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color w:val="auto"/>
        </w:rPr>
      </w:pPr>
      <w:bookmarkStart w:id="0" w:name="_Toc183682338"/>
      <w:bookmarkStart w:id="1" w:name="_Toc217446030"/>
    </w:p>
    <w:p>
      <w:pPr>
        <w:tabs>
          <w:tab w:val="left" w:pos="1710"/>
        </w:tabs>
        <w:rPr>
          <w:color w:val="auto"/>
        </w:rPr>
      </w:pPr>
    </w:p>
    <w:p>
      <w:pPr>
        <w:tabs>
          <w:tab w:val="left" w:pos="1710"/>
        </w:tabs>
        <w:rPr>
          <w:color w:val="auto"/>
        </w:rPr>
      </w:pPr>
    </w:p>
    <w:p>
      <w:pPr>
        <w:tabs>
          <w:tab w:val="left" w:pos="1710"/>
        </w:tabs>
        <w:rPr>
          <w:color w:val="auto"/>
        </w:rPr>
      </w:pPr>
    </w:p>
    <w:p>
      <w:pPr>
        <w:tabs>
          <w:tab w:val="left" w:pos="1710"/>
        </w:tabs>
        <w:rPr>
          <w:color w:val="auto"/>
        </w:rPr>
      </w:pPr>
    </w:p>
    <w:tbl>
      <w:tblPr>
        <w:tblStyle w:val="61"/>
        <w:tblW w:w="7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pPr>
              <w:snapToGrid w:val="0"/>
              <w:spacing w:line="240" w:lineRule="atLeast"/>
              <w:jc w:val="center"/>
              <w:rPr>
                <w:b/>
                <w:color w:val="auto"/>
                <w:sz w:val="60"/>
                <w:szCs w:val="60"/>
              </w:rPr>
            </w:pPr>
            <w:r>
              <w:rPr>
                <w:b/>
                <w:color w:val="auto"/>
                <w:sz w:val="60"/>
                <w:szCs w:val="60"/>
              </w:rPr>
              <w:t>磋  商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64" w:type="dxa"/>
            <w:noWrap w:val="0"/>
            <w:vAlign w:val="center"/>
          </w:tcPr>
          <w:p>
            <w:pPr>
              <w:rPr>
                <w:b/>
                <w:color w:val="auto"/>
                <w:sz w:val="32"/>
                <w:szCs w:val="32"/>
              </w:rPr>
            </w:pPr>
            <w:r>
              <w:rPr>
                <w:b/>
                <w:color w:val="auto"/>
                <w:sz w:val="32"/>
                <w:szCs w:val="32"/>
              </w:rPr>
              <w:t>项目名称：</w:t>
            </w:r>
          </w:p>
        </w:tc>
        <w:tc>
          <w:tcPr>
            <w:tcW w:w="5433" w:type="dxa"/>
            <w:noWrap w:val="0"/>
            <w:vAlign w:val="center"/>
          </w:tcPr>
          <w:p>
            <w:pPr>
              <w:rPr>
                <w:rFonts w:hint="eastAsia" w:eastAsia="宋体"/>
                <w:b/>
                <w:color w:val="auto"/>
                <w:sz w:val="32"/>
                <w:szCs w:val="32"/>
                <w:lang w:eastAsia="zh-CN"/>
              </w:rPr>
            </w:pPr>
            <w:r>
              <w:rPr>
                <w:rFonts w:hint="eastAsia"/>
                <w:b/>
                <w:color w:val="auto"/>
                <w:sz w:val="32"/>
                <w:szCs w:val="32"/>
                <w:lang w:eastAsia="zh-CN"/>
              </w:rPr>
              <w:t>广西双师资源应用项目服务采购项目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64" w:type="dxa"/>
            <w:noWrap w:val="0"/>
            <w:vAlign w:val="center"/>
          </w:tcPr>
          <w:p>
            <w:pPr>
              <w:rPr>
                <w:b/>
                <w:color w:val="auto"/>
                <w:sz w:val="32"/>
                <w:szCs w:val="32"/>
              </w:rPr>
            </w:pPr>
            <w:r>
              <w:rPr>
                <w:b/>
                <w:color w:val="auto"/>
                <w:sz w:val="32"/>
                <w:szCs w:val="32"/>
              </w:rPr>
              <w:t>项目编号：</w:t>
            </w:r>
          </w:p>
        </w:tc>
        <w:tc>
          <w:tcPr>
            <w:tcW w:w="5433" w:type="dxa"/>
            <w:noWrap w:val="0"/>
            <w:vAlign w:val="center"/>
          </w:tcPr>
          <w:p>
            <w:pPr>
              <w:rPr>
                <w:rFonts w:hint="eastAsia" w:eastAsia="宋体"/>
                <w:b/>
                <w:color w:val="auto"/>
                <w:sz w:val="32"/>
                <w:szCs w:val="32"/>
                <w:lang w:eastAsia="zh-CN"/>
              </w:rPr>
            </w:pPr>
            <w:r>
              <w:rPr>
                <w:rFonts w:hint="eastAsia"/>
                <w:b/>
                <w:color w:val="auto"/>
                <w:sz w:val="32"/>
                <w:szCs w:val="32"/>
                <w:lang w:eastAsia="zh-CN"/>
              </w:rPr>
              <w:t>GXZC2020-C3-002566-JDZB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64" w:type="dxa"/>
            <w:noWrap w:val="0"/>
            <w:vAlign w:val="center"/>
          </w:tcPr>
          <w:p>
            <w:pPr>
              <w:rPr>
                <w:b/>
                <w:color w:val="auto"/>
                <w:sz w:val="32"/>
                <w:szCs w:val="32"/>
              </w:rPr>
            </w:pPr>
            <w:r>
              <w:rPr>
                <w:b/>
                <w:color w:val="auto"/>
                <w:sz w:val="32"/>
                <w:szCs w:val="32"/>
              </w:rPr>
              <w:t>联系电话：</w:t>
            </w:r>
          </w:p>
        </w:tc>
        <w:tc>
          <w:tcPr>
            <w:tcW w:w="5433" w:type="dxa"/>
            <w:noWrap w:val="0"/>
            <w:vAlign w:val="center"/>
          </w:tcPr>
          <w:p>
            <w:pPr>
              <w:rPr>
                <w:rFonts w:hint="eastAsia"/>
                <w:b/>
                <w:color w:val="auto"/>
                <w:sz w:val="32"/>
                <w:szCs w:val="32"/>
              </w:rPr>
            </w:pPr>
            <w:r>
              <w:rPr>
                <w:b/>
                <w:color w:val="auto"/>
                <w:sz w:val="32"/>
                <w:szCs w:val="32"/>
              </w:rPr>
              <w:t>0771-</w:t>
            </w:r>
            <w:r>
              <w:rPr>
                <w:rFonts w:hint="eastAsia"/>
                <w:b/>
                <w:color w:val="auto"/>
                <w:sz w:val="32"/>
                <w:szCs w:val="32"/>
              </w:rPr>
              <w:t>2808981</w:t>
            </w:r>
          </w:p>
        </w:tc>
      </w:tr>
    </w:tbl>
    <w:p>
      <w:pPr>
        <w:tabs>
          <w:tab w:val="left" w:pos="1710"/>
        </w:tabs>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1"/>
        <w:tblW w:w="8284" w:type="dxa"/>
        <w:jc w:val="center"/>
        <w:tblInd w:w="0" w:type="dxa"/>
        <w:tblLayout w:type="fixed"/>
        <w:tblCellMar>
          <w:top w:w="0" w:type="dxa"/>
          <w:left w:w="108" w:type="dxa"/>
          <w:bottom w:w="0" w:type="dxa"/>
          <w:right w:w="108" w:type="dxa"/>
        </w:tblCellMar>
      </w:tblPr>
      <w:tblGrid>
        <w:gridCol w:w="2707"/>
        <w:gridCol w:w="6"/>
        <w:gridCol w:w="5571"/>
      </w:tblGrid>
      <w:tr>
        <w:tblPrEx>
          <w:tblLayout w:type="fixed"/>
          <w:tblCellMar>
            <w:top w:w="0" w:type="dxa"/>
            <w:left w:w="108" w:type="dxa"/>
            <w:bottom w:w="0" w:type="dxa"/>
            <w:right w:w="108" w:type="dxa"/>
          </w:tblCellMar>
        </w:tblPrEx>
        <w:trPr>
          <w:trHeight w:val="703" w:hRule="atLeast"/>
          <w:jc w:val="center"/>
        </w:trPr>
        <w:tc>
          <w:tcPr>
            <w:tcW w:w="2707" w:type="dxa"/>
            <w:noWrap w:val="0"/>
            <w:vAlign w:val="center"/>
          </w:tcPr>
          <w:p>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noWrap w:val="0"/>
            <w:vAlign w:val="center"/>
          </w:tcPr>
          <w:p>
            <w:pPr>
              <w:autoSpaceDE w:val="0"/>
              <w:autoSpaceDN w:val="0"/>
              <w:adjustRightInd w:val="0"/>
              <w:jc w:val="left"/>
              <w:rPr>
                <w:rFonts w:hint="eastAsia"/>
                <w:b/>
                <w:color w:val="auto"/>
                <w:sz w:val="32"/>
                <w:szCs w:val="32"/>
              </w:rPr>
            </w:pPr>
            <w:r>
              <w:rPr>
                <w:rFonts w:hint="eastAsia"/>
                <w:b/>
                <w:color w:val="auto"/>
                <w:sz w:val="32"/>
                <w:szCs w:val="32"/>
              </w:rPr>
              <w:t>南宁师范大学</w:t>
            </w:r>
          </w:p>
        </w:tc>
      </w:tr>
      <w:tr>
        <w:tblPrEx>
          <w:tblLayout w:type="fixed"/>
          <w:tblCellMar>
            <w:top w:w="0" w:type="dxa"/>
            <w:left w:w="108" w:type="dxa"/>
            <w:bottom w:w="0" w:type="dxa"/>
            <w:right w:w="108" w:type="dxa"/>
          </w:tblCellMar>
        </w:tblPrEx>
        <w:trPr>
          <w:trHeight w:val="703" w:hRule="atLeast"/>
          <w:jc w:val="center"/>
        </w:trPr>
        <w:tc>
          <w:tcPr>
            <w:tcW w:w="2713" w:type="dxa"/>
            <w:gridSpan w:val="2"/>
            <w:noWrap w:val="0"/>
            <w:vAlign w:val="top"/>
          </w:tcPr>
          <w:p>
            <w:pPr>
              <w:autoSpaceDE w:val="0"/>
              <w:autoSpaceDN w:val="0"/>
              <w:adjustRightInd w:val="0"/>
              <w:jc w:val="right"/>
              <w:rPr>
                <w:b/>
                <w:color w:val="auto"/>
                <w:sz w:val="32"/>
                <w:szCs w:val="32"/>
              </w:rPr>
            </w:pPr>
            <w:r>
              <w:rPr>
                <w:b/>
                <w:color w:val="auto"/>
                <w:sz w:val="32"/>
                <w:szCs w:val="32"/>
              </w:rPr>
              <w:t>采购代理机构：</w:t>
            </w:r>
          </w:p>
        </w:tc>
        <w:tc>
          <w:tcPr>
            <w:tcW w:w="5571" w:type="dxa"/>
            <w:noWrap w:val="0"/>
            <w:vAlign w:val="top"/>
          </w:tcPr>
          <w:p>
            <w:pPr>
              <w:autoSpaceDE w:val="0"/>
              <w:autoSpaceDN w:val="0"/>
              <w:adjustRightInd w:val="0"/>
              <w:rPr>
                <w:b/>
                <w:color w:val="auto"/>
                <w:sz w:val="32"/>
                <w:szCs w:val="32"/>
                <w:u w:val="single"/>
              </w:rPr>
            </w:pPr>
            <w:r>
              <w:rPr>
                <w:b/>
                <w:color w:val="auto"/>
                <w:sz w:val="32"/>
                <w:szCs w:val="32"/>
              </w:rPr>
              <w:t>广西机电设备招标有限公司</w:t>
            </w:r>
          </w:p>
        </w:tc>
      </w:tr>
    </w:tbl>
    <w:p>
      <w:pPr>
        <w:rPr>
          <w:color w:val="auto"/>
        </w:rPr>
      </w:pPr>
    </w:p>
    <w:p>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2020年</w:t>
      </w:r>
      <w:r>
        <w:rPr>
          <w:rFonts w:hint="eastAsia"/>
          <w:b/>
          <w:color w:val="auto"/>
          <w:sz w:val="32"/>
          <w:szCs w:val="32"/>
        </w:rPr>
        <w:t>7</w:t>
      </w:r>
      <w:r>
        <w:rPr>
          <w:b/>
          <w:color w:val="auto"/>
          <w:sz w:val="32"/>
          <w:szCs w:val="32"/>
        </w:rPr>
        <w:t>月</w:t>
      </w:r>
      <w:bookmarkStart w:id="51" w:name="_GoBack"/>
      <w:bookmarkEnd w:id="51"/>
    </w:p>
    <w:p>
      <w:pPr>
        <w:rPr>
          <w:color w:val="auto"/>
          <w:sz w:val="32"/>
          <w:szCs w:val="32"/>
        </w:rPr>
      </w:pPr>
    </w:p>
    <w:p>
      <w:pPr>
        <w:pStyle w:val="29"/>
        <w:snapToGrid w:val="0"/>
        <w:spacing w:before="120" w:after="120" w:line="320" w:lineRule="exact"/>
        <w:jc w:val="center"/>
        <w:outlineLvl w:val="0"/>
        <w:rPr>
          <w:rFonts w:ascii="Times New Roman" w:hAnsi="Times New Roman" w:cs="Times New Roman"/>
          <w:color w:val="auto"/>
          <w:sz w:val="32"/>
          <w:szCs w:val="32"/>
        </w:rPr>
      </w:pPr>
      <w:bookmarkStart w:id="2" w:name="_Toc17133"/>
      <w:r>
        <w:rPr>
          <w:rFonts w:ascii="Times New Roman" w:hAnsi="Times New Roman" w:cs="Times New Roman"/>
          <w:color w:val="auto"/>
          <w:sz w:val="32"/>
          <w:szCs w:val="32"/>
        </w:rPr>
        <w:t>目    录</w:t>
      </w:r>
      <w:bookmarkEnd w:id="2"/>
    </w:p>
    <w:p>
      <w:pPr>
        <w:pStyle w:val="2"/>
        <w:tabs>
          <w:tab w:val="right" w:leader="dot" w:pos="9070"/>
          <w:tab w:val="clear" w:pos="8398"/>
        </w:tabs>
        <w:ind w:firstLine="241"/>
        <w:rPr>
          <w:rFonts w:ascii="Times New Roman" w:hAnsi="Times New Roman"/>
          <w:color w:val="auto"/>
        </w:rPr>
      </w:pPr>
      <w:r>
        <w:rPr>
          <w:rFonts w:ascii="Times New Roman" w:hAnsi="Times New Roman"/>
          <w:color w:val="auto"/>
        </w:rPr>
        <w:fldChar w:fldCharType="begin"/>
      </w:r>
      <w:r>
        <w:rPr>
          <w:rStyle w:val="56"/>
          <w:rFonts w:ascii="Times New Roman" w:hAnsi="Times New Roman"/>
          <w:color w:val="auto"/>
        </w:rPr>
        <w:instrText xml:space="preserve"> TOC \o "1-1" \h \z \u </w:instrText>
      </w:r>
      <w:r>
        <w:rPr>
          <w:rFonts w:ascii="Times New Roman" w:hAnsi="Times New Roman"/>
          <w:color w:val="auto"/>
        </w:rPr>
        <w:fldChar w:fldCharType="separate"/>
      </w:r>
      <w:r>
        <w:rPr>
          <w:rFonts w:ascii="Times New Roman" w:hAnsi="Times New Roman"/>
          <w:color w:val="auto"/>
          <w:szCs w:val="28"/>
        </w:rPr>
        <w:fldChar w:fldCharType="begin"/>
      </w:r>
      <w:r>
        <w:rPr>
          <w:rFonts w:ascii="Times New Roman" w:hAnsi="Times New Roman"/>
          <w:color w:val="auto"/>
          <w:szCs w:val="28"/>
        </w:rPr>
        <w:instrText xml:space="preserve"> HYPERLINK \l _Toc21148 </w:instrText>
      </w:r>
      <w:r>
        <w:rPr>
          <w:rFonts w:ascii="Times New Roman" w:hAnsi="Times New Roman"/>
          <w:color w:val="auto"/>
          <w:szCs w:val="28"/>
        </w:rPr>
        <w:fldChar w:fldCharType="separate"/>
      </w:r>
      <w:r>
        <w:rPr>
          <w:rFonts w:ascii="Times New Roman" w:hAnsi="Times New Roman"/>
          <w:color w:val="auto"/>
          <w:szCs w:val="32"/>
        </w:rPr>
        <w:t>第一章  竞争性磋商公告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_Toc21148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szCs w:val="28"/>
        </w:rPr>
        <w:fldChar w:fldCharType="end"/>
      </w:r>
    </w:p>
    <w:p>
      <w:pPr>
        <w:pStyle w:val="2"/>
        <w:tabs>
          <w:tab w:val="right" w:leader="dot" w:pos="9070"/>
          <w:tab w:val="clear" w:pos="8398"/>
        </w:tabs>
        <w:ind w:firstLine="241"/>
        <w:rPr>
          <w:rFonts w:ascii="Times New Roman" w:hAnsi="Times New Roman"/>
          <w:color w:val="auto"/>
        </w:rPr>
      </w:pPr>
      <w:r>
        <w:rPr>
          <w:rFonts w:ascii="Times New Roman" w:hAnsi="Times New Roman"/>
          <w:color w:val="auto"/>
          <w:szCs w:val="28"/>
        </w:rPr>
        <w:fldChar w:fldCharType="begin"/>
      </w:r>
      <w:r>
        <w:rPr>
          <w:rFonts w:ascii="Times New Roman" w:hAnsi="Times New Roman"/>
          <w:color w:val="auto"/>
          <w:szCs w:val="28"/>
        </w:rPr>
        <w:instrText xml:space="preserve"> HYPERLINK \l _Toc15694 </w:instrText>
      </w:r>
      <w:r>
        <w:rPr>
          <w:rFonts w:ascii="Times New Roman" w:hAnsi="Times New Roman"/>
          <w:color w:val="auto"/>
          <w:szCs w:val="28"/>
        </w:rPr>
        <w:fldChar w:fldCharType="separate"/>
      </w:r>
      <w:r>
        <w:rPr>
          <w:rFonts w:ascii="Times New Roman" w:hAnsi="Times New Roman"/>
          <w:color w:val="auto"/>
          <w:szCs w:val="32"/>
        </w:rPr>
        <w:t>第二章  项目采购需求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_Toc15694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szCs w:val="28"/>
        </w:rPr>
        <w:fldChar w:fldCharType="end"/>
      </w:r>
    </w:p>
    <w:p>
      <w:pPr>
        <w:pStyle w:val="2"/>
        <w:tabs>
          <w:tab w:val="right" w:leader="dot" w:pos="9070"/>
          <w:tab w:val="clear" w:pos="8398"/>
        </w:tabs>
        <w:ind w:firstLine="241"/>
        <w:rPr>
          <w:rFonts w:ascii="Times New Roman" w:hAnsi="Times New Roman"/>
          <w:color w:val="auto"/>
        </w:rPr>
      </w:pPr>
      <w:r>
        <w:rPr>
          <w:rFonts w:ascii="Times New Roman" w:hAnsi="Times New Roman"/>
          <w:color w:val="auto"/>
          <w:szCs w:val="28"/>
        </w:rPr>
        <w:fldChar w:fldCharType="begin"/>
      </w:r>
      <w:r>
        <w:rPr>
          <w:rFonts w:ascii="Times New Roman" w:hAnsi="Times New Roman"/>
          <w:color w:val="auto"/>
          <w:szCs w:val="28"/>
        </w:rPr>
        <w:instrText xml:space="preserve"> HYPERLINK \l _Toc31014 </w:instrText>
      </w:r>
      <w:r>
        <w:rPr>
          <w:rFonts w:ascii="Times New Roman" w:hAnsi="Times New Roman"/>
          <w:color w:val="auto"/>
          <w:szCs w:val="28"/>
        </w:rPr>
        <w:fldChar w:fldCharType="separate"/>
      </w:r>
      <w:r>
        <w:rPr>
          <w:rFonts w:ascii="Times New Roman" w:hAnsi="Times New Roman"/>
          <w:color w:val="auto"/>
          <w:szCs w:val="32"/>
        </w:rPr>
        <w:t>第三章  供应商须知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_Toc31014 </w:instrText>
      </w:r>
      <w:r>
        <w:rPr>
          <w:rFonts w:ascii="Times New Roman" w:hAnsi="Times New Roman"/>
          <w:color w:val="auto"/>
        </w:rPr>
        <w:fldChar w:fldCharType="separate"/>
      </w:r>
      <w:r>
        <w:rPr>
          <w:rFonts w:ascii="Times New Roman" w:hAnsi="Times New Roman"/>
          <w:color w:val="auto"/>
        </w:rPr>
        <w:t>10</w:t>
      </w:r>
      <w:r>
        <w:rPr>
          <w:rFonts w:ascii="Times New Roman" w:hAnsi="Times New Roman"/>
          <w:color w:val="auto"/>
        </w:rPr>
        <w:fldChar w:fldCharType="end"/>
      </w:r>
      <w:r>
        <w:rPr>
          <w:rFonts w:ascii="Times New Roman" w:hAnsi="Times New Roman"/>
          <w:color w:val="auto"/>
          <w:szCs w:val="28"/>
        </w:rPr>
        <w:fldChar w:fldCharType="end"/>
      </w:r>
    </w:p>
    <w:p>
      <w:pPr>
        <w:pStyle w:val="2"/>
        <w:tabs>
          <w:tab w:val="right" w:leader="dot" w:pos="9070"/>
          <w:tab w:val="clear" w:pos="8398"/>
        </w:tabs>
        <w:ind w:firstLine="241"/>
        <w:rPr>
          <w:rFonts w:ascii="Times New Roman" w:hAnsi="Times New Roman"/>
          <w:color w:val="auto"/>
        </w:rPr>
      </w:pPr>
      <w:r>
        <w:rPr>
          <w:rFonts w:ascii="Times New Roman" w:hAnsi="Times New Roman"/>
          <w:color w:val="auto"/>
          <w:szCs w:val="28"/>
        </w:rPr>
        <w:fldChar w:fldCharType="begin"/>
      </w:r>
      <w:r>
        <w:rPr>
          <w:rFonts w:ascii="Times New Roman" w:hAnsi="Times New Roman"/>
          <w:color w:val="auto"/>
          <w:szCs w:val="28"/>
        </w:rPr>
        <w:instrText xml:space="preserve"> HYPERLINK \l _Toc13891 </w:instrText>
      </w:r>
      <w:r>
        <w:rPr>
          <w:rFonts w:ascii="Times New Roman" w:hAnsi="Times New Roman"/>
          <w:color w:val="auto"/>
          <w:szCs w:val="28"/>
        </w:rPr>
        <w:fldChar w:fldCharType="separate"/>
      </w:r>
      <w:r>
        <w:rPr>
          <w:rFonts w:ascii="Times New Roman" w:hAnsi="Times New Roman"/>
          <w:color w:val="auto"/>
          <w:szCs w:val="32"/>
        </w:rPr>
        <w:t>第四章  评审方法及评审标准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_Toc13891 </w:instrText>
      </w:r>
      <w:r>
        <w:rPr>
          <w:rFonts w:ascii="Times New Roman" w:hAnsi="Times New Roman"/>
          <w:color w:val="auto"/>
        </w:rPr>
        <w:fldChar w:fldCharType="separate"/>
      </w:r>
      <w:r>
        <w:rPr>
          <w:rFonts w:ascii="Times New Roman" w:hAnsi="Times New Roman"/>
          <w:color w:val="auto"/>
        </w:rPr>
        <w:t>16</w:t>
      </w:r>
      <w:r>
        <w:rPr>
          <w:rFonts w:ascii="Times New Roman" w:hAnsi="Times New Roman"/>
          <w:color w:val="auto"/>
        </w:rPr>
        <w:fldChar w:fldCharType="end"/>
      </w:r>
      <w:r>
        <w:rPr>
          <w:rFonts w:ascii="Times New Roman" w:hAnsi="Times New Roman"/>
          <w:color w:val="auto"/>
          <w:szCs w:val="28"/>
        </w:rPr>
        <w:fldChar w:fldCharType="end"/>
      </w:r>
    </w:p>
    <w:p>
      <w:pPr>
        <w:pStyle w:val="2"/>
        <w:tabs>
          <w:tab w:val="right" w:leader="dot" w:pos="9070"/>
          <w:tab w:val="clear" w:pos="8398"/>
        </w:tabs>
        <w:ind w:firstLine="241"/>
        <w:rPr>
          <w:rFonts w:ascii="Times New Roman" w:hAnsi="Times New Roman"/>
          <w:color w:val="auto"/>
        </w:rPr>
      </w:pPr>
      <w:r>
        <w:rPr>
          <w:rFonts w:ascii="Times New Roman" w:hAnsi="Times New Roman"/>
          <w:color w:val="auto"/>
          <w:szCs w:val="28"/>
        </w:rPr>
        <w:fldChar w:fldCharType="begin"/>
      </w:r>
      <w:r>
        <w:rPr>
          <w:rFonts w:ascii="Times New Roman" w:hAnsi="Times New Roman"/>
          <w:color w:val="auto"/>
          <w:szCs w:val="28"/>
        </w:rPr>
        <w:instrText xml:space="preserve"> HYPERLINK \l _Toc16303 </w:instrText>
      </w:r>
      <w:r>
        <w:rPr>
          <w:rFonts w:ascii="Times New Roman" w:hAnsi="Times New Roman"/>
          <w:color w:val="auto"/>
          <w:szCs w:val="28"/>
        </w:rPr>
        <w:fldChar w:fldCharType="separate"/>
      </w:r>
      <w:r>
        <w:rPr>
          <w:rFonts w:ascii="Times New Roman" w:hAnsi="Times New Roman"/>
          <w:color w:val="auto"/>
          <w:szCs w:val="32"/>
        </w:rPr>
        <w:t>第五章  合同主要条款格式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_Toc16303 </w:instrText>
      </w:r>
      <w:r>
        <w:rPr>
          <w:rFonts w:ascii="Times New Roman" w:hAnsi="Times New Roman"/>
          <w:color w:val="auto"/>
        </w:rPr>
        <w:fldChar w:fldCharType="separate"/>
      </w:r>
      <w:r>
        <w:rPr>
          <w:rFonts w:ascii="Times New Roman" w:hAnsi="Times New Roman"/>
          <w:color w:val="auto"/>
        </w:rPr>
        <w:t>26</w:t>
      </w:r>
      <w:r>
        <w:rPr>
          <w:rFonts w:ascii="Times New Roman" w:hAnsi="Times New Roman"/>
          <w:color w:val="auto"/>
        </w:rPr>
        <w:fldChar w:fldCharType="end"/>
      </w:r>
      <w:r>
        <w:rPr>
          <w:rFonts w:ascii="Times New Roman" w:hAnsi="Times New Roman"/>
          <w:color w:val="auto"/>
          <w:szCs w:val="28"/>
        </w:rPr>
        <w:fldChar w:fldCharType="end"/>
      </w:r>
    </w:p>
    <w:p>
      <w:pPr>
        <w:pStyle w:val="2"/>
        <w:tabs>
          <w:tab w:val="right" w:leader="dot" w:pos="9070"/>
          <w:tab w:val="clear" w:pos="8398"/>
        </w:tabs>
        <w:ind w:firstLine="241"/>
        <w:rPr>
          <w:rFonts w:ascii="Times New Roman" w:hAnsi="Times New Roman"/>
          <w:color w:val="auto"/>
        </w:rPr>
      </w:pPr>
      <w:r>
        <w:rPr>
          <w:rFonts w:ascii="Times New Roman" w:hAnsi="Times New Roman"/>
          <w:color w:val="auto"/>
          <w:szCs w:val="28"/>
        </w:rPr>
        <w:fldChar w:fldCharType="begin"/>
      </w:r>
      <w:r>
        <w:rPr>
          <w:rFonts w:ascii="Times New Roman" w:hAnsi="Times New Roman"/>
          <w:color w:val="auto"/>
          <w:szCs w:val="28"/>
        </w:rPr>
        <w:instrText xml:space="preserve"> HYPERLINK \l _Toc26903 </w:instrText>
      </w:r>
      <w:r>
        <w:rPr>
          <w:rFonts w:ascii="Times New Roman" w:hAnsi="Times New Roman"/>
          <w:color w:val="auto"/>
          <w:szCs w:val="28"/>
        </w:rPr>
        <w:fldChar w:fldCharType="separate"/>
      </w:r>
      <w:r>
        <w:rPr>
          <w:rFonts w:ascii="Times New Roman" w:hAnsi="Times New Roman"/>
          <w:color w:val="auto"/>
          <w:szCs w:val="32"/>
        </w:rPr>
        <w:t>第六章  响应文件格式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_Toc26903 </w:instrText>
      </w:r>
      <w:r>
        <w:rPr>
          <w:rFonts w:ascii="Times New Roman" w:hAnsi="Times New Roman"/>
          <w:color w:val="auto"/>
        </w:rPr>
        <w:fldChar w:fldCharType="separate"/>
      </w:r>
      <w:r>
        <w:rPr>
          <w:rFonts w:ascii="Times New Roman" w:hAnsi="Times New Roman"/>
          <w:color w:val="auto"/>
        </w:rPr>
        <w:t>36</w:t>
      </w:r>
      <w:r>
        <w:rPr>
          <w:rFonts w:ascii="Times New Roman" w:hAnsi="Times New Roman"/>
          <w:color w:val="auto"/>
        </w:rPr>
        <w:fldChar w:fldCharType="end"/>
      </w:r>
      <w:r>
        <w:rPr>
          <w:rFonts w:ascii="Times New Roman" w:hAnsi="Times New Roman"/>
          <w:color w:val="auto"/>
          <w:szCs w:val="28"/>
        </w:rPr>
        <w:fldChar w:fldCharType="end"/>
      </w:r>
    </w:p>
    <w:p>
      <w:pPr>
        <w:pStyle w:val="2"/>
        <w:ind w:firstLine="241"/>
        <w:rPr>
          <w:rFonts w:ascii="Times New Roman" w:hAnsi="Times New Roman"/>
          <w:color w:val="auto"/>
          <w:sz w:val="28"/>
          <w:szCs w:val="28"/>
        </w:rPr>
      </w:pPr>
      <w:r>
        <w:rPr>
          <w:rFonts w:ascii="Times New Roman" w:hAnsi="Times New Roman"/>
          <w:color w:val="auto"/>
          <w:szCs w:val="28"/>
        </w:rPr>
        <w:fldChar w:fldCharType="end"/>
      </w:r>
    </w:p>
    <w:p>
      <w:pPr>
        <w:spacing w:before="120" w:beforeLines="50" w:line="480" w:lineRule="exact"/>
        <w:rPr>
          <w:color w:val="auto"/>
          <w:sz w:val="28"/>
          <w:szCs w:val="28"/>
        </w:rPr>
      </w:pPr>
    </w:p>
    <w:p>
      <w:pPr>
        <w:spacing w:before="120" w:beforeLines="50" w:line="480" w:lineRule="exact"/>
        <w:rPr>
          <w:color w:val="auto"/>
          <w:sz w:val="30"/>
        </w:rPr>
        <w:sectPr>
          <w:headerReference r:id="rId7" w:type="first"/>
          <w:pgSz w:w="11906" w:h="16838"/>
          <w:pgMar w:top="1418" w:right="1418" w:bottom="1246" w:left="1418" w:header="851" w:footer="992" w:gutter="0"/>
          <w:pgNumType w:start="0"/>
          <w:cols w:space="720" w:num="1"/>
          <w:titlePg/>
          <w:docGrid w:linePitch="312" w:charSpace="0"/>
        </w:sectPr>
      </w:pPr>
    </w:p>
    <w:p>
      <w:pPr>
        <w:rPr>
          <w:color w:val="auto"/>
        </w:rPr>
      </w:pPr>
      <w:bookmarkStart w:id="3" w:name="_Toc254970489"/>
      <w:bookmarkStart w:id="4" w:name="_Toc254970630"/>
      <w:bookmarkStart w:id="5" w:name="_Toc21148"/>
    </w:p>
    <w:p>
      <w:pPr>
        <w:pStyle w:val="29"/>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 xml:space="preserve">第一章  </w:t>
      </w:r>
      <w:bookmarkEnd w:id="3"/>
      <w:bookmarkEnd w:id="4"/>
      <w:r>
        <w:rPr>
          <w:rFonts w:ascii="Times New Roman" w:hAnsi="Times New Roman" w:cs="Times New Roman"/>
          <w:color w:val="auto"/>
          <w:sz w:val="32"/>
          <w:szCs w:val="32"/>
        </w:rPr>
        <w:t>竞争性磋商公告</w:t>
      </w:r>
      <w:bookmarkEnd w:id="5"/>
    </w:p>
    <w:p>
      <w:pPr>
        <w:spacing w:line="400" w:lineRule="exact"/>
        <w:jc w:val="center"/>
        <w:rPr>
          <w:color w:val="auto"/>
          <w:kern w:val="0"/>
          <w:sz w:val="24"/>
        </w:rPr>
      </w:pPr>
      <w:r>
        <w:rPr>
          <w:color w:val="auto"/>
          <w:kern w:val="0"/>
          <w:sz w:val="24"/>
        </w:rPr>
        <w:t>广</w:t>
      </w:r>
      <w:r>
        <w:rPr>
          <w:color w:val="auto"/>
          <w:kern w:val="0"/>
          <w:sz w:val="24"/>
        </w:rPr>
        <w:t>西机电设备招标有限公司关于</w:t>
      </w:r>
      <w:r>
        <w:rPr>
          <w:rFonts w:hint="eastAsia"/>
          <w:color w:val="auto"/>
          <w:kern w:val="0"/>
          <w:sz w:val="24"/>
          <w:lang w:eastAsia="zh-CN"/>
        </w:rPr>
        <w:t>广西双师资源应用项目服务采购项目</w:t>
      </w:r>
      <w:r>
        <w:rPr>
          <w:color w:val="auto"/>
          <w:sz w:val="24"/>
        </w:rPr>
        <w:t>(</w:t>
      </w:r>
      <w:r>
        <w:rPr>
          <w:rFonts w:hint="eastAsia"/>
          <w:color w:val="auto"/>
          <w:sz w:val="24"/>
          <w:lang w:eastAsia="zh-CN"/>
        </w:rPr>
        <w:t>GXZC2020-C3-002566-JDZB</w:t>
      </w:r>
      <w:r>
        <w:rPr>
          <w:color w:val="auto"/>
          <w:sz w:val="24"/>
        </w:rPr>
        <w:t>)</w:t>
      </w:r>
      <w:r>
        <w:rPr>
          <w:color w:val="auto"/>
          <w:kern w:val="0"/>
          <w:sz w:val="24"/>
        </w:rPr>
        <w:t>竞争性磋商公告</w:t>
      </w:r>
    </w:p>
    <w:p>
      <w:pPr>
        <w:spacing w:line="312" w:lineRule="auto"/>
        <w:jc w:val="left"/>
        <w:rPr>
          <w:rFonts w:hint="eastAsia"/>
          <w:b/>
          <w:bCs/>
          <w:color w:val="auto"/>
          <w:kern w:val="0"/>
          <w:sz w:val="22"/>
          <w:szCs w:val="22"/>
        </w:rPr>
      </w:pPr>
    </w:p>
    <w:tbl>
      <w:tblPr>
        <w:tblStyle w:val="61"/>
        <w:tblW w:w="8593"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8593" w:type="dxa"/>
            <w:noWrap w:val="0"/>
            <w:vAlign w:val="top"/>
          </w:tcPr>
          <w:p>
            <w:pPr>
              <w:spacing w:line="312" w:lineRule="auto"/>
              <w:ind w:firstLine="420" w:firstLineChars="200"/>
              <w:jc w:val="left"/>
              <w:rPr>
                <w:color w:val="auto"/>
                <w:szCs w:val="21"/>
              </w:rPr>
            </w:pPr>
            <w:r>
              <w:rPr>
                <w:rFonts w:hint="eastAsia"/>
                <w:color w:val="auto"/>
                <w:szCs w:val="21"/>
              </w:rPr>
              <w:t>项目概况</w:t>
            </w:r>
          </w:p>
          <w:p>
            <w:pPr>
              <w:spacing w:line="312" w:lineRule="auto"/>
              <w:ind w:firstLine="420" w:firstLineChars="200"/>
              <w:jc w:val="left"/>
              <w:rPr>
                <w:rFonts w:hint="eastAsia"/>
                <w:color w:val="auto"/>
                <w:kern w:val="0"/>
                <w:szCs w:val="21"/>
              </w:rPr>
            </w:pPr>
            <w:r>
              <w:rPr>
                <w:rFonts w:hint="eastAsia"/>
                <w:color w:val="auto"/>
                <w:szCs w:val="21"/>
                <w:lang w:eastAsia="zh-CN"/>
              </w:rPr>
              <w:t>广西双师资源应用项目服务采购项目</w:t>
            </w:r>
            <w:r>
              <w:rPr>
                <w:color w:val="auto"/>
                <w:szCs w:val="21"/>
              </w:rPr>
              <w:t>(</w:t>
            </w:r>
            <w:r>
              <w:rPr>
                <w:rFonts w:hint="eastAsia"/>
                <w:color w:val="auto"/>
                <w:szCs w:val="21"/>
                <w:lang w:eastAsia="zh-CN"/>
              </w:rPr>
              <w:t>GXZC2020-C3-002566-JDZB</w:t>
            </w:r>
            <w:r>
              <w:rPr>
                <w:color w:val="auto"/>
                <w:szCs w:val="21"/>
              </w:rPr>
              <w:t>)</w:t>
            </w:r>
            <w:r>
              <w:rPr>
                <w:rFonts w:hint="eastAsia"/>
                <w:color w:val="auto"/>
                <w:szCs w:val="21"/>
              </w:rPr>
              <w:t>采购项目的潜在供应商应在</w:t>
            </w:r>
            <w:r>
              <w:rPr>
                <w:color w:val="auto"/>
              </w:rPr>
              <w:t>登录精彩纵横电子交易平台(</w:t>
            </w:r>
            <w:r>
              <w:rPr>
                <w:color w:val="auto"/>
              </w:rPr>
              <w:drawing>
                <wp:inline distT="0" distB="0" distL="114300" distR="114300">
                  <wp:extent cx="189230" cy="142240"/>
                  <wp:effectExtent l="0" t="0" r="1270" b="1016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8"/>
                          <a:stretch>
                            <a:fillRect/>
                          </a:stretch>
                        </pic:blipFill>
                        <pic:spPr>
                          <a:xfrm>
                            <a:off x="0" y="0"/>
                            <a:ext cx="189230" cy="142240"/>
                          </a:xfrm>
                          <a:prstGeom prst="rect">
                            <a:avLst/>
                          </a:prstGeom>
                          <a:noFill/>
                          <a:ln w="9525">
                            <a:noFill/>
                          </a:ln>
                        </pic:spPr>
                      </pic:pic>
                    </a:graphicData>
                  </a:graphic>
                </wp:inline>
              </w:drawing>
            </w:r>
            <w:r>
              <w:rPr>
                <w:color w:val="auto"/>
              </w:rPr>
              <w:t>www.jczh100.com)</w:t>
            </w:r>
            <w:r>
              <w:rPr>
                <w:rFonts w:hint="eastAsia"/>
                <w:color w:val="auto"/>
                <w:szCs w:val="21"/>
              </w:rPr>
              <w:t>获取采购文件，并于</w:t>
            </w:r>
            <w:r>
              <w:rPr>
                <w:rFonts w:hint="eastAsia"/>
                <w:color w:val="auto"/>
                <w:szCs w:val="21"/>
                <w:lang w:val="en-US" w:eastAsia="zh-CN"/>
              </w:rPr>
              <w:t>2020</w:t>
            </w:r>
            <w:r>
              <w:rPr>
                <w:rFonts w:hint="eastAsia"/>
                <w:color w:val="auto"/>
                <w:szCs w:val="21"/>
              </w:rPr>
              <w:t>年</w:t>
            </w:r>
            <w:r>
              <w:rPr>
                <w:rFonts w:hint="eastAsia"/>
                <w:color w:val="auto"/>
                <w:szCs w:val="21"/>
                <w:lang w:val="en-US" w:eastAsia="zh-CN"/>
              </w:rPr>
              <w:t>8</w:t>
            </w:r>
            <w:r>
              <w:rPr>
                <w:rFonts w:hint="eastAsia"/>
                <w:color w:val="auto"/>
                <w:szCs w:val="21"/>
              </w:rPr>
              <w:t xml:space="preserve">月  </w:t>
            </w:r>
            <w:r>
              <w:rPr>
                <w:rFonts w:hint="eastAsia"/>
                <w:color w:val="auto"/>
                <w:szCs w:val="21"/>
                <w:lang w:val="en-US" w:eastAsia="zh-CN"/>
              </w:rPr>
              <w:t>3</w:t>
            </w:r>
            <w:r>
              <w:rPr>
                <w:rFonts w:hint="eastAsia"/>
                <w:color w:val="auto"/>
                <w:szCs w:val="21"/>
              </w:rPr>
              <w:t>日</w:t>
            </w:r>
            <w:r>
              <w:rPr>
                <w:rFonts w:hint="eastAsia"/>
                <w:color w:val="auto"/>
                <w:szCs w:val="21"/>
                <w:lang w:val="en-US" w:eastAsia="zh-CN"/>
              </w:rPr>
              <w:t>9</w:t>
            </w:r>
            <w:r>
              <w:rPr>
                <w:rFonts w:hint="eastAsia"/>
                <w:color w:val="auto"/>
                <w:szCs w:val="21"/>
              </w:rPr>
              <w:t>点</w:t>
            </w:r>
            <w:r>
              <w:rPr>
                <w:rFonts w:hint="eastAsia"/>
                <w:color w:val="auto"/>
                <w:szCs w:val="21"/>
                <w:lang w:val="en-US" w:eastAsia="zh-CN"/>
              </w:rPr>
              <w:t>30</w:t>
            </w:r>
            <w:r>
              <w:rPr>
                <w:rFonts w:hint="eastAsia"/>
                <w:color w:val="auto"/>
                <w:szCs w:val="21"/>
              </w:rPr>
              <w:t>分（北京时间）前递交响应</w:t>
            </w:r>
            <w:r>
              <w:rPr>
                <w:color w:val="auto"/>
                <w:szCs w:val="21"/>
              </w:rPr>
              <w:t>文件</w:t>
            </w:r>
            <w:r>
              <w:rPr>
                <w:rFonts w:hint="eastAsia"/>
                <w:color w:val="auto"/>
                <w:szCs w:val="21"/>
              </w:rPr>
              <w:t>。</w:t>
            </w:r>
          </w:p>
          <w:p>
            <w:pPr>
              <w:spacing w:line="312" w:lineRule="auto"/>
              <w:jc w:val="left"/>
              <w:rPr>
                <w:b/>
                <w:bCs/>
                <w:color w:val="auto"/>
                <w:kern w:val="0"/>
                <w:sz w:val="22"/>
                <w:szCs w:val="22"/>
              </w:rPr>
            </w:pPr>
          </w:p>
        </w:tc>
      </w:tr>
    </w:tbl>
    <w:p>
      <w:pPr>
        <w:spacing w:line="312" w:lineRule="auto"/>
        <w:jc w:val="left"/>
        <w:rPr>
          <w:rFonts w:hint="eastAsia"/>
          <w:b/>
          <w:bCs/>
          <w:color w:val="auto"/>
          <w:kern w:val="0"/>
          <w:sz w:val="22"/>
          <w:szCs w:val="22"/>
        </w:rPr>
      </w:pPr>
    </w:p>
    <w:p>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pPr>
        <w:spacing w:line="312" w:lineRule="auto"/>
        <w:ind w:firstLine="420" w:firstLineChars="200"/>
        <w:jc w:val="left"/>
        <w:rPr>
          <w:rFonts w:hint="eastAsia" w:eastAsia="宋体"/>
          <w:color w:val="auto"/>
          <w:kern w:val="0"/>
          <w:szCs w:val="21"/>
          <w:lang w:eastAsia="zh-CN"/>
        </w:rPr>
      </w:pPr>
      <w:r>
        <w:rPr>
          <w:rFonts w:hint="eastAsia"/>
          <w:color w:val="auto"/>
          <w:kern w:val="0"/>
          <w:szCs w:val="21"/>
        </w:rPr>
        <w:t>1、</w:t>
      </w:r>
      <w:r>
        <w:rPr>
          <w:color w:val="auto"/>
          <w:kern w:val="0"/>
          <w:szCs w:val="21"/>
        </w:rPr>
        <w:t>项目编号：</w:t>
      </w:r>
      <w:r>
        <w:rPr>
          <w:rFonts w:hint="eastAsia"/>
          <w:color w:val="auto"/>
          <w:kern w:val="0"/>
          <w:szCs w:val="21"/>
          <w:lang w:eastAsia="zh-CN"/>
        </w:rPr>
        <w:t>GXZC2020-C3-002566-JDZB</w:t>
      </w:r>
    </w:p>
    <w:p>
      <w:pPr>
        <w:spacing w:line="312" w:lineRule="auto"/>
        <w:ind w:firstLine="420" w:firstLineChars="200"/>
        <w:jc w:val="left"/>
        <w:rPr>
          <w:rFonts w:hint="eastAsia"/>
          <w:color w:val="auto"/>
          <w:kern w:val="0"/>
          <w:szCs w:val="21"/>
        </w:rPr>
      </w:pPr>
      <w:r>
        <w:rPr>
          <w:rFonts w:hint="eastAsia"/>
          <w:color w:val="auto"/>
          <w:szCs w:val="21"/>
        </w:rPr>
        <w:t>2、</w:t>
      </w:r>
      <w:r>
        <w:rPr>
          <w:color w:val="auto"/>
          <w:szCs w:val="21"/>
        </w:rPr>
        <w:t>采购计划号：</w:t>
      </w:r>
      <w:r>
        <w:rPr>
          <w:rFonts w:hint="eastAsia"/>
          <w:color w:val="auto"/>
          <w:szCs w:val="21"/>
          <w:u w:val="single"/>
        </w:rPr>
        <w:t>广西政采[2020]12526号-001</w:t>
      </w:r>
      <w:r>
        <w:rPr>
          <w:color w:val="auto"/>
          <w:szCs w:val="21"/>
          <w:u w:val="single"/>
        </w:rPr>
        <w:t xml:space="preserve"> </w:t>
      </w:r>
    </w:p>
    <w:p>
      <w:pPr>
        <w:spacing w:line="312" w:lineRule="auto"/>
        <w:ind w:firstLine="420" w:firstLineChars="200"/>
        <w:jc w:val="left"/>
        <w:rPr>
          <w:rFonts w:hint="eastAsia" w:eastAsia="宋体"/>
          <w:color w:val="auto"/>
          <w:kern w:val="0"/>
          <w:szCs w:val="21"/>
          <w:lang w:eastAsia="zh-CN"/>
        </w:rPr>
      </w:pPr>
      <w:r>
        <w:rPr>
          <w:rFonts w:hint="eastAsia"/>
          <w:color w:val="auto"/>
          <w:kern w:val="0"/>
          <w:szCs w:val="21"/>
        </w:rPr>
        <w:t>3、</w:t>
      </w:r>
      <w:r>
        <w:rPr>
          <w:color w:val="auto"/>
          <w:kern w:val="0"/>
          <w:szCs w:val="21"/>
        </w:rPr>
        <w:t>项目名称：</w:t>
      </w:r>
      <w:r>
        <w:rPr>
          <w:rFonts w:hint="eastAsia"/>
          <w:color w:val="auto"/>
          <w:kern w:val="0"/>
          <w:szCs w:val="21"/>
          <w:lang w:eastAsia="zh-CN"/>
        </w:rPr>
        <w:t>广西双师资源应用项目服务采购项目</w:t>
      </w:r>
    </w:p>
    <w:p>
      <w:pPr>
        <w:spacing w:line="312" w:lineRule="auto"/>
        <w:ind w:firstLine="420" w:firstLineChars="200"/>
        <w:jc w:val="left"/>
        <w:rPr>
          <w:color w:val="auto"/>
          <w:kern w:val="0"/>
          <w:szCs w:val="21"/>
        </w:rPr>
      </w:pPr>
      <w:r>
        <w:rPr>
          <w:rFonts w:hint="eastAsia"/>
          <w:color w:val="auto"/>
          <w:kern w:val="0"/>
          <w:szCs w:val="21"/>
        </w:rPr>
        <w:t xml:space="preserve">4、采购方式：□竞争性谈判 </w:t>
      </w:r>
      <w:r>
        <w:rPr>
          <w:color w:val="auto"/>
          <w:szCs w:val="21"/>
        </w:rPr>
        <w:sym w:font="Wingdings 2" w:char="F052"/>
      </w:r>
      <w:r>
        <w:rPr>
          <w:rFonts w:hint="eastAsia"/>
          <w:color w:val="auto"/>
          <w:kern w:val="0"/>
          <w:szCs w:val="21"/>
        </w:rPr>
        <w:t>竞争性磋商 □询价</w:t>
      </w:r>
    </w:p>
    <w:p>
      <w:pPr>
        <w:spacing w:line="312" w:lineRule="auto"/>
        <w:ind w:firstLine="420" w:firstLineChars="200"/>
        <w:jc w:val="left"/>
        <w:rPr>
          <w:rFonts w:hint="eastAsia"/>
          <w:color w:val="auto"/>
          <w:kern w:val="0"/>
          <w:szCs w:val="21"/>
        </w:rPr>
      </w:pPr>
      <w:r>
        <w:rPr>
          <w:rFonts w:hint="eastAsia"/>
          <w:color w:val="auto"/>
          <w:kern w:val="0"/>
          <w:szCs w:val="21"/>
        </w:rPr>
        <w:t>5、本项目供应商的产生方式：</w:t>
      </w:r>
      <w:r>
        <w:rPr>
          <w:color w:val="auto"/>
        </w:rPr>
        <w:t>发布</w:t>
      </w:r>
      <w:r>
        <w:rPr>
          <w:rFonts w:hint="eastAsia"/>
          <w:color w:val="auto"/>
        </w:rPr>
        <w:t>公告征集；</w:t>
      </w:r>
    </w:p>
    <w:p>
      <w:pPr>
        <w:spacing w:line="312" w:lineRule="auto"/>
        <w:ind w:firstLine="420" w:firstLineChars="200"/>
        <w:jc w:val="left"/>
        <w:rPr>
          <w:color w:val="auto"/>
          <w:kern w:val="0"/>
          <w:szCs w:val="21"/>
        </w:rPr>
      </w:pPr>
      <w:r>
        <w:rPr>
          <w:color w:val="auto"/>
          <w:kern w:val="0"/>
          <w:szCs w:val="21"/>
        </w:rPr>
        <w:t>6</w:t>
      </w:r>
      <w:r>
        <w:rPr>
          <w:rFonts w:hint="eastAsia"/>
          <w:color w:val="auto"/>
          <w:kern w:val="0"/>
          <w:szCs w:val="21"/>
        </w:rPr>
        <w:t>、</w:t>
      </w:r>
      <w:r>
        <w:rPr>
          <w:color w:val="auto"/>
          <w:kern w:val="0"/>
          <w:szCs w:val="21"/>
        </w:rPr>
        <w:t>预算金额：</w:t>
      </w:r>
      <w:r>
        <w:rPr>
          <w:color w:val="auto"/>
          <w:kern w:val="0"/>
          <w:szCs w:val="21"/>
        </w:rPr>
        <w:t>人民币</w:t>
      </w:r>
      <w:r>
        <w:rPr>
          <w:rFonts w:hint="eastAsia"/>
          <w:color w:val="auto"/>
          <w:kern w:val="0"/>
          <w:szCs w:val="21"/>
        </w:rPr>
        <w:t>陆拾万元整</w:t>
      </w:r>
      <w:r>
        <w:rPr>
          <w:color w:val="auto"/>
          <w:kern w:val="0"/>
          <w:szCs w:val="21"/>
        </w:rPr>
        <w:t>（¥</w:t>
      </w:r>
      <w:r>
        <w:rPr>
          <w:rFonts w:hint="eastAsia"/>
          <w:color w:val="auto"/>
          <w:kern w:val="0"/>
          <w:szCs w:val="21"/>
        </w:rPr>
        <w:t>600</w:t>
      </w:r>
      <w:r>
        <w:rPr>
          <w:color w:val="auto"/>
          <w:kern w:val="0"/>
          <w:szCs w:val="21"/>
        </w:rPr>
        <w:t>,</w:t>
      </w:r>
      <w:r>
        <w:rPr>
          <w:rFonts w:hint="eastAsia"/>
          <w:color w:val="auto"/>
          <w:kern w:val="0"/>
          <w:szCs w:val="21"/>
        </w:rPr>
        <w:t>0</w:t>
      </w:r>
      <w:r>
        <w:rPr>
          <w:color w:val="auto"/>
          <w:kern w:val="0"/>
          <w:szCs w:val="21"/>
        </w:rPr>
        <w:t>00</w:t>
      </w:r>
      <w:r>
        <w:rPr>
          <w:rFonts w:hint="eastAsia"/>
          <w:color w:val="auto"/>
          <w:kern w:val="0"/>
          <w:szCs w:val="21"/>
        </w:rPr>
        <w:t>.00</w:t>
      </w:r>
      <w:r>
        <w:rPr>
          <w:color w:val="auto"/>
          <w:kern w:val="0"/>
          <w:szCs w:val="21"/>
        </w:rPr>
        <w:t>）。</w:t>
      </w:r>
    </w:p>
    <w:p>
      <w:pPr>
        <w:spacing w:line="312" w:lineRule="auto"/>
        <w:ind w:firstLine="420" w:firstLineChars="200"/>
        <w:jc w:val="left"/>
        <w:rPr>
          <w:color w:val="auto"/>
          <w:kern w:val="0"/>
          <w:szCs w:val="21"/>
        </w:rPr>
      </w:pPr>
      <w:r>
        <w:rPr>
          <w:color w:val="auto"/>
          <w:kern w:val="0"/>
          <w:szCs w:val="21"/>
        </w:rPr>
        <w:t>7</w:t>
      </w:r>
      <w:r>
        <w:rPr>
          <w:rFonts w:hint="eastAsia"/>
          <w:color w:val="auto"/>
          <w:kern w:val="0"/>
          <w:szCs w:val="21"/>
        </w:rPr>
        <w:t>、</w:t>
      </w:r>
      <w:r>
        <w:rPr>
          <w:color w:val="auto"/>
          <w:kern w:val="0"/>
          <w:szCs w:val="21"/>
        </w:rPr>
        <w:t>最高限价：</w:t>
      </w:r>
      <w:r>
        <w:rPr>
          <w:rFonts w:hint="eastAsia"/>
          <w:color w:val="auto"/>
          <w:szCs w:val="21"/>
        </w:rPr>
        <w:t>与预算金额一致</w:t>
      </w:r>
    </w:p>
    <w:p>
      <w:pPr>
        <w:spacing w:line="312" w:lineRule="auto"/>
        <w:ind w:firstLine="420" w:firstLineChars="200"/>
        <w:jc w:val="left"/>
        <w:rPr>
          <w:rFonts w:hint="eastAsia"/>
          <w:color w:val="auto"/>
          <w:kern w:val="0"/>
          <w:szCs w:val="21"/>
        </w:rPr>
      </w:pPr>
      <w:r>
        <w:rPr>
          <w:color w:val="auto"/>
          <w:kern w:val="0"/>
          <w:szCs w:val="21"/>
        </w:rPr>
        <w:t>8</w:t>
      </w:r>
      <w:r>
        <w:rPr>
          <w:rFonts w:hint="eastAsia"/>
          <w:color w:val="auto"/>
          <w:kern w:val="0"/>
          <w:szCs w:val="21"/>
        </w:rPr>
        <w:t>、采购需求</w:t>
      </w:r>
      <w:r>
        <w:rPr>
          <w:color w:val="auto"/>
          <w:kern w:val="0"/>
          <w:szCs w:val="21"/>
        </w:rPr>
        <w:t>：</w:t>
      </w:r>
      <w:r>
        <w:rPr>
          <w:rFonts w:hint="eastAsia"/>
          <w:color w:val="auto"/>
          <w:kern w:val="0"/>
          <w:szCs w:val="21"/>
        </w:rPr>
        <w:t>广西双师资源应用服务一项：</w:t>
      </w:r>
    </w:p>
    <w:tbl>
      <w:tblPr>
        <w:tblStyle w:val="61"/>
        <w:tblW w:w="8599" w:type="dxa"/>
        <w:jc w:val="center"/>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11"/>
        <w:gridCol w:w="4582"/>
        <w:gridCol w:w="1454"/>
        <w:gridCol w:w="17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5" w:hRule="atLeast"/>
          <w:tblHeader/>
          <w:jc w:val="center"/>
        </w:trPr>
        <w:tc>
          <w:tcPr>
            <w:tcW w:w="811" w:type="dxa"/>
            <w:noWrap w:val="0"/>
            <w:vAlign w:val="center"/>
          </w:tcPr>
          <w:p>
            <w:pPr>
              <w:spacing w:line="312" w:lineRule="auto"/>
              <w:jc w:val="center"/>
              <w:rPr>
                <w:b/>
                <w:color w:val="auto"/>
                <w:sz w:val="21"/>
                <w:szCs w:val="21"/>
              </w:rPr>
            </w:pPr>
            <w:r>
              <w:rPr>
                <w:rFonts w:hint="eastAsia"/>
                <w:b/>
                <w:color w:val="auto"/>
                <w:sz w:val="21"/>
                <w:szCs w:val="21"/>
              </w:rPr>
              <w:t>序号</w:t>
            </w:r>
          </w:p>
        </w:tc>
        <w:tc>
          <w:tcPr>
            <w:tcW w:w="4582" w:type="dxa"/>
            <w:noWrap w:val="0"/>
            <w:vAlign w:val="center"/>
          </w:tcPr>
          <w:p>
            <w:pPr>
              <w:spacing w:line="312" w:lineRule="auto"/>
              <w:jc w:val="center"/>
              <w:rPr>
                <w:b/>
                <w:color w:val="auto"/>
                <w:sz w:val="21"/>
                <w:szCs w:val="21"/>
              </w:rPr>
            </w:pPr>
            <w:r>
              <w:rPr>
                <w:rFonts w:hint="eastAsia"/>
                <w:b/>
                <w:color w:val="auto"/>
                <w:sz w:val="21"/>
                <w:szCs w:val="21"/>
              </w:rPr>
              <w:t>服务</w:t>
            </w:r>
            <w:r>
              <w:rPr>
                <w:b/>
                <w:color w:val="auto"/>
                <w:sz w:val="21"/>
                <w:szCs w:val="21"/>
              </w:rPr>
              <w:t>名称</w:t>
            </w:r>
          </w:p>
        </w:tc>
        <w:tc>
          <w:tcPr>
            <w:tcW w:w="1454" w:type="dxa"/>
            <w:noWrap w:val="0"/>
            <w:vAlign w:val="center"/>
          </w:tcPr>
          <w:p>
            <w:pPr>
              <w:spacing w:line="312" w:lineRule="auto"/>
              <w:jc w:val="center"/>
              <w:rPr>
                <w:b/>
                <w:color w:val="auto"/>
                <w:sz w:val="21"/>
                <w:szCs w:val="21"/>
              </w:rPr>
            </w:pPr>
            <w:r>
              <w:rPr>
                <w:b/>
                <w:color w:val="auto"/>
                <w:sz w:val="21"/>
                <w:szCs w:val="21"/>
              </w:rPr>
              <w:t>数量</w:t>
            </w:r>
          </w:p>
        </w:tc>
        <w:tc>
          <w:tcPr>
            <w:tcW w:w="1752" w:type="dxa"/>
            <w:noWrap w:val="0"/>
            <w:vAlign w:val="center"/>
          </w:tcPr>
          <w:p>
            <w:pPr>
              <w:spacing w:line="312" w:lineRule="auto"/>
              <w:jc w:val="center"/>
              <w:rPr>
                <w:b/>
                <w:color w:val="auto"/>
                <w:sz w:val="21"/>
                <w:szCs w:val="21"/>
              </w:rPr>
            </w:pPr>
            <w:r>
              <w:rPr>
                <w:b/>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599" w:type="dxa"/>
            <w:gridSpan w:val="4"/>
            <w:noWrap w:val="0"/>
            <w:vAlign w:val="center"/>
          </w:tcPr>
          <w:p>
            <w:pPr>
              <w:widowControl/>
              <w:jc w:val="left"/>
              <w:textAlignment w:val="center"/>
              <w:rPr>
                <w:rFonts w:hint="eastAsia" w:ascii="宋体" w:hAnsi="宋体" w:cs="宋体"/>
                <w:b/>
                <w:color w:val="auto"/>
                <w:kern w:val="0"/>
                <w:sz w:val="21"/>
                <w:szCs w:val="21"/>
                <w:lang w:bidi="ar"/>
              </w:rPr>
            </w:pPr>
            <w:r>
              <w:rPr>
                <w:rFonts w:hint="eastAsia"/>
                <w:b/>
                <w:color w:val="auto"/>
                <w:sz w:val="21"/>
                <w:szCs w:val="21"/>
              </w:rPr>
              <w:t>（一）双师资源迁移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资源汇聚建设</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2</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资源迁移</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599" w:type="dxa"/>
            <w:gridSpan w:val="4"/>
            <w:noWrap w:val="0"/>
            <w:vAlign w:val="center"/>
          </w:tcPr>
          <w:p>
            <w:pPr>
              <w:widowControl/>
              <w:jc w:val="left"/>
              <w:textAlignment w:val="center"/>
              <w:rPr>
                <w:rFonts w:hint="eastAsia" w:ascii="宋体" w:hAnsi="宋体" w:cs="宋体"/>
                <w:color w:val="auto"/>
                <w:kern w:val="0"/>
                <w:sz w:val="21"/>
                <w:szCs w:val="21"/>
                <w:lang w:bidi="ar"/>
              </w:rPr>
            </w:pPr>
            <w:r>
              <w:rPr>
                <w:rFonts w:hint="eastAsia" w:ascii="宋体" w:hAnsi="宋体" w:cs="宋体"/>
                <w:b/>
                <w:bCs/>
                <w:color w:val="auto"/>
                <w:kern w:val="0"/>
                <w:sz w:val="21"/>
                <w:szCs w:val="21"/>
                <w:lang w:bidi="ar"/>
              </w:rPr>
              <w:t>（二）网络工作坊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培训管理</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2</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网络工作坊结果汇总</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3</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网络工作坊分级管理</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4</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网络工作坊数据库管理</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5</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网络工作坊直播服务</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6</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网络工作坊点播服务</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7</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网络工作坊广场</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8</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社区首页</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9</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通知公告</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10</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集体备课</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11</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专题活动</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12</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课题研究</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13</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听评课</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14</w:t>
            </w:r>
          </w:p>
        </w:tc>
        <w:tc>
          <w:tcPr>
            <w:tcW w:w="4582" w:type="dxa"/>
            <w:tcBorders>
              <w:right w:val="single" w:color="auto" w:sz="4" w:space="0"/>
            </w:tcBorders>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公开课</w:t>
            </w:r>
          </w:p>
        </w:tc>
        <w:tc>
          <w:tcPr>
            <w:tcW w:w="1454" w:type="dxa"/>
            <w:tcBorders>
              <w:left w:val="single" w:color="auto" w:sz="4" w:space="0"/>
            </w:tcBorders>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15</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课程研发</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16</w:t>
            </w:r>
          </w:p>
        </w:tc>
        <w:tc>
          <w:tcPr>
            <w:tcW w:w="4582" w:type="dxa"/>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话题研讨</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17</w:t>
            </w:r>
          </w:p>
        </w:tc>
        <w:tc>
          <w:tcPr>
            <w:tcW w:w="4582" w:type="dxa"/>
            <w:noWrap w:val="0"/>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成果展示</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18</w:t>
            </w:r>
          </w:p>
        </w:tc>
        <w:tc>
          <w:tcPr>
            <w:tcW w:w="4582" w:type="dxa"/>
            <w:noWrap w:val="0"/>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网络工作坊计划</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2" w:hRule="atLeast"/>
          <w:jc w:val="center"/>
        </w:trPr>
        <w:tc>
          <w:tcPr>
            <w:tcW w:w="811" w:type="dxa"/>
            <w:tcBorders>
              <w:bottom w:val="single" w:color="auto" w:sz="4" w:space="0"/>
            </w:tcBorders>
            <w:noWrap w:val="0"/>
            <w:vAlign w:val="center"/>
          </w:tcPr>
          <w:p>
            <w:pPr>
              <w:widowControl/>
              <w:jc w:val="center"/>
              <w:textAlignment w:val="center"/>
              <w:rPr>
                <w:rFonts w:hint="eastAsia"/>
                <w:b/>
                <w:color w:val="auto"/>
                <w:sz w:val="21"/>
                <w:szCs w:val="21"/>
              </w:rPr>
            </w:pPr>
            <w:r>
              <w:rPr>
                <w:rFonts w:hint="eastAsia" w:ascii="宋体" w:hAnsi="宋体" w:cs="宋体"/>
                <w:color w:val="auto"/>
                <w:kern w:val="0"/>
                <w:sz w:val="21"/>
                <w:szCs w:val="21"/>
                <w:lang w:bidi="ar"/>
              </w:rPr>
              <w:t>19</w:t>
            </w:r>
          </w:p>
        </w:tc>
        <w:tc>
          <w:tcPr>
            <w:tcW w:w="4582" w:type="dxa"/>
            <w:tcBorders>
              <w:bottom w:val="single" w:color="auto" w:sz="4" w:space="0"/>
            </w:tcBorders>
            <w:noWrap w:val="0"/>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网络工作坊视导</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4" w:hRule="atLeast"/>
          <w:jc w:val="center"/>
        </w:trPr>
        <w:tc>
          <w:tcPr>
            <w:tcW w:w="811" w:type="dxa"/>
            <w:tcBorders>
              <w:top w:val="single" w:color="auto" w:sz="4" w:space="0"/>
            </w:tcBorders>
            <w:noWrap w:val="0"/>
            <w:vAlign w:val="center"/>
          </w:tcPr>
          <w:p>
            <w:pPr>
              <w:widowControl/>
              <w:jc w:val="center"/>
              <w:textAlignment w:val="center"/>
              <w:rPr>
                <w:b/>
                <w:color w:val="auto"/>
                <w:sz w:val="21"/>
                <w:szCs w:val="21"/>
              </w:rPr>
            </w:pPr>
            <w:r>
              <w:rPr>
                <w:rFonts w:hint="eastAsia" w:ascii="宋体" w:hAnsi="宋体" w:cs="宋体"/>
                <w:color w:val="auto"/>
                <w:kern w:val="0"/>
                <w:sz w:val="21"/>
                <w:szCs w:val="21"/>
                <w:lang w:bidi="ar"/>
              </w:rPr>
              <w:t>20</w:t>
            </w:r>
          </w:p>
        </w:tc>
        <w:tc>
          <w:tcPr>
            <w:tcW w:w="4582" w:type="dxa"/>
            <w:tcBorders>
              <w:top w:val="single" w:color="auto" w:sz="4" w:space="0"/>
            </w:tcBorders>
            <w:noWrap w:val="0"/>
            <w:vAlign w:val="center"/>
          </w:tcPr>
          <w:p>
            <w:pPr>
              <w:widowControl/>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网络工作坊管理</w:t>
            </w:r>
          </w:p>
        </w:tc>
        <w:tc>
          <w:tcPr>
            <w:tcW w:w="1454"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1</w:t>
            </w:r>
          </w:p>
        </w:tc>
        <w:tc>
          <w:tcPr>
            <w:tcW w:w="1752" w:type="dxa"/>
            <w:noWrap w:val="0"/>
            <w:vAlign w:val="center"/>
          </w:tcPr>
          <w:p>
            <w:pPr>
              <w:widowControl/>
              <w:jc w:val="center"/>
              <w:textAlignment w:val="center"/>
              <w:rPr>
                <w:color w:val="auto"/>
                <w:sz w:val="21"/>
                <w:szCs w:val="21"/>
              </w:rPr>
            </w:pPr>
            <w:r>
              <w:rPr>
                <w:rFonts w:hint="eastAsia" w:ascii="宋体" w:hAnsi="宋体" w:cs="宋体"/>
                <w:color w:val="auto"/>
                <w:kern w:val="0"/>
                <w:sz w:val="21"/>
                <w:szCs w:val="21"/>
                <w:lang w:bidi="ar"/>
              </w:rPr>
              <w:t>项</w:t>
            </w:r>
          </w:p>
        </w:tc>
      </w:tr>
    </w:tbl>
    <w:p>
      <w:pPr>
        <w:spacing w:line="312" w:lineRule="auto"/>
        <w:ind w:firstLine="420" w:firstLineChars="200"/>
        <w:jc w:val="left"/>
        <w:rPr>
          <w:rFonts w:hint="eastAsia"/>
          <w:color w:val="auto"/>
          <w:kern w:val="0"/>
          <w:szCs w:val="21"/>
        </w:rPr>
      </w:pPr>
      <w:r>
        <w:rPr>
          <w:color w:val="auto"/>
          <w:kern w:val="0"/>
          <w:szCs w:val="21"/>
        </w:rPr>
        <w:t>如需进一步了解详细内容，详见</w:t>
      </w:r>
      <w:r>
        <w:rPr>
          <w:rFonts w:hint="eastAsia"/>
          <w:color w:val="auto"/>
        </w:rPr>
        <w:t>磋商</w:t>
      </w:r>
      <w:r>
        <w:rPr>
          <w:color w:val="auto"/>
          <w:kern w:val="0"/>
          <w:szCs w:val="21"/>
        </w:rPr>
        <w:t>文件。</w:t>
      </w:r>
    </w:p>
    <w:p>
      <w:pPr>
        <w:numPr>
          <w:ilvl w:val="0"/>
          <w:numId w:val="1"/>
        </w:numPr>
        <w:spacing w:line="312" w:lineRule="auto"/>
        <w:ind w:firstLine="420" w:firstLineChars="200"/>
        <w:jc w:val="left"/>
        <w:rPr>
          <w:rFonts w:hint="eastAsia"/>
          <w:color w:val="auto"/>
          <w:kern w:val="0"/>
          <w:szCs w:val="21"/>
          <w:highlight w:val="none"/>
        </w:rPr>
      </w:pPr>
      <w:r>
        <w:rPr>
          <w:rFonts w:hint="eastAsia"/>
          <w:color w:val="auto"/>
          <w:kern w:val="0"/>
          <w:szCs w:val="21"/>
        </w:rPr>
        <w:t>合同履行期限：</w:t>
      </w:r>
      <w:r>
        <w:rPr>
          <w:rFonts w:hint="eastAsia"/>
          <w:color w:val="auto"/>
          <w:kern w:val="0"/>
          <w:szCs w:val="21"/>
          <w:highlight w:val="none"/>
        </w:rPr>
        <w:t>具备实施条件后 15 个工作日内交货并安装完毕。</w:t>
      </w:r>
      <w:r>
        <w:rPr>
          <w:rFonts w:hint="eastAsia"/>
          <w:color w:val="auto"/>
          <w:szCs w:val="21"/>
          <w:highlight w:val="none"/>
        </w:rPr>
        <w:t>服务期限为</w:t>
      </w:r>
      <w:r>
        <w:rPr>
          <w:rFonts w:hint="eastAsia"/>
          <w:color w:val="auto"/>
          <w:szCs w:val="21"/>
          <w:highlight w:val="none"/>
          <w:lang w:val="en-US" w:eastAsia="zh-CN"/>
        </w:rPr>
        <w:t>自合同签订之日起</w:t>
      </w:r>
      <w:r>
        <w:rPr>
          <w:rFonts w:hint="eastAsia"/>
          <w:color w:val="auto"/>
          <w:szCs w:val="21"/>
          <w:highlight w:val="none"/>
        </w:rPr>
        <w:t>1年。</w:t>
      </w:r>
    </w:p>
    <w:p>
      <w:pPr>
        <w:numPr>
          <w:ilvl w:val="0"/>
          <w:numId w:val="1"/>
        </w:numPr>
        <w:spacing w:line="312" w:lineRule="auto"/>
        <w:ind w:firstLine="420" w:firstLineChars="200"/>
        <w:jc w:val="left"/>
        <w:rPr>
          <w:color w:val="auto"/>
          <w:kern w:val="0"/>
          <w:szCs w:val="21"/>
        </w:rPr>
      </w:pPr>
      <w:r>
        <w:rPr>
          <w:color w:val="auto"/>
          <w:kern w:val="0"/>
          <w:szCs w:val="21"/>
        </w:rPr>
        <w:t>本项目</w:t>
      </w:r>
      <w:r>
        <w:rPr>
          <w:color w:val="auto"/>
          <w:kern w:val="0"/>
          <w:szCs w:val="21"/>
        </w:rPr>
        <w:t>不接受</w:t>
      </w:r>
      <w:r>
        <w:rPr>
          <w:color w:val="auto"/>
          <w:kern w:val="0"/>
          <w:szCs w:val="21"/>
        </w:rPr>
        <w:t>联合体。</w:t>
      </w:r>
    </w:p>
    <w:p>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二、申请人的资格要求</w:t>
      </w:r>
    </w:p>
    <w:p>
      <w:pPr>
        <w:spacing w:line="312" w:lineRule="auto"/>
        <w:ind w:firstLine="420" w:firstLineChars="200"/>
        <w:jc w:val="left"/>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《中华人民共和国政府采购法》第二十二条规定；未被列入失信被执行人、重大税收违法案件当事人名单、政府采购严重违法失信行为记录名单。</w:t>
      </w:r>
    </w:p>
    <w:p>
      <w:pPr>
        <w:spacing w:line="312" w:lineRule="auto"/>
        <w:ind w:firstLine="420" w:firstLineChars="200"/>
        <w:jc w:val="left"/>
        <w:rPr>
          <w:color w:val="auto"/>
          <w:kern w:val="0"/>
          <w:szCs w:val="21"/>
        </w:rPr>
      </w:pPr>
      <w:r>
        <w:rPr>
          <w:rFonts w:hint="eastAsia"/>
          <w:color w:val="auto"/>
          <w:szCs w:val="21"/>
        </w:rPr>
        <w:t>2、落实政府采购政策需满足的资格要求：</w:t>
      </w:r>
      <w:r>
        <w:rPr>
          <w:color w:val="auto"/>
          <w:kern w:val="0"/>
          <w:szCs w:val="21"/>
        </w:rPr>
        <w:t>本项目适用政府采购促进中小企业、监狱企业发展、促进残疾人就业等有关政策，具体详见磋商文件。</w:t>
      </w:r>
    </w:p>
    <w:p>
      <w:pPr>
        <w:spacing w:line="312" w:lineRule="auto"/>
        <w:ind w:firstLine="420" w:firstLineChars="200"/>
        <w:jc w:val="left"/>
        <w:rPr>
          <w:rFonts w:hint="eastAsia"/>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pPr>
        <w:spacing w:line="312" w:lineRule="auto"/>
        <w:ind w:firstLine="420" w:firstLineChars="200"/>
        <w:jc w:val="left"/>
        <w:rPr>
          <w:color w:val="auto"/>
          <w:kern w:val="0"/>
          <w:szCs w:val="21"/>
        </w:rPr>
      </w:pPr>
      <w:r>
        <w:rPr>
          <w:color w:val="auto"/>
          <w:kern w:val="0"/>
          <w:szCs w:val="21"/>
        </w:rPr>
        <w:t>（1）资质要求：无。</w:t>
      </w:r>
    </w:p>
    <w:p>
      <w:pPr>
        <w:spacing w:line="312" w:lineRule="auto"/>
        <w:ind w:firstLine="420" w:firstLineChars="200"/>
        <w:jc w:val="left"/>
        <w:rPr>
          <w:color w:val="auto"/>
          <w:kern w:val="0"/>
          <w:szCs w:val="21"/>
        </w:rPr>
      </w:pPr>
      <w:r>
        <w:rPr>
          <w:color w:val="auto"/>
          <w:kern w:val="0"/>
          <w:szCs w:val="21"/>
        </w:rPr>
        <w:t>（2）业绩要求：无。</w:t>
      </w:r>
    </w:p>
    <w:p>
      <w:pPr>
        <w:spacing w:line="312" w:lineRule="auto"/>
        <w:ind w:firstLine="420" w:firstLineChars="200"/>
        <w:jc w:val="left"/>
        <w:rPr>
          <w:rFonts w:hint="eastAsia"/>
          <w:color w:val="auto"/>
          <w:kern w:val="0"/>
          <w:szCs w:val="21"/>
        </w:rPr>
      </w:pPr>
      <w:r>
        <w:rPr>
          <w:color w:val="auto"/>
          <w:kern w:val="0"/>
          <w:szCs w:val="21"/>
        </w:rPr>
        <w:t>（3）其他要求：无。</w:t>
      </w:r>
    </w:p>
    <w:p>
      <w:pPr>
        <w:spacing w:line="312" w:lineRule="auto"/>
        <w:ind w:firstLine="420" w:firstLineChars="200"/>
        <w:jc w:val="left"/>
        <w:rPr>
          <w:color w:val="auto"/>
          <w:kern w:val="0"/>
          <w:szCs w:val="21"/>
        </w:rPr>
      </w:pPr>
      <w:r>
        <w:rPr>
          <w:color w:val="auto"/>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pPr>
        <w:spacing w:line="312" w:lineRule="auto"/>
        <w:ind w:firstLine="420" w:firstLineChars="200"/>
        <w:jc w:val="left"/>
        <w:rPr>
          <w:color w:val="auto"/>
          <w:kern w:val="0"/>
          <w:szCs w:val="21"/>
        </w:rPr>
      </w:pPr>
      <w:r>
        <w:rPr>
          <w:color w:val="auto"/>
          <w:kern w:val="0"/>
          <w:szCs w:val="21"/>
        </w:rPr>
        <w:t>5．</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磋商。</w:t>
      </w:r>
    </w:p>
    <w:p>
      <w:pPr>
        <w:spacing w:line="312" w:lineRule="auto"/>
        <w:ind w:firstLine="420" w:firstLineChars="200"/>
        <w:jc w:val="left"/>
        <w:rPr>
          <w:rFonts w:hint="eastAsia"/>
          <w:color w:val="auto"/>
          <w:kern w:val="0"/>
          <w:szCs w:val="21"/>
        </w:rPr>
      </w:pPr>
      <w:r>
        <w:rPr>
          <w:rFonts w:hint="eastAsia"/>
          <w:color w:val="auto"/>
          <w:kern w:val="0"/>
          <w:szCs w:val="21"/>
        </w:rPr>
        <w:t>6</w:t>
      </w:r>
      <w:r>
        <w:rPr>
          <w:color w:val="auto"/>
          <w:kern w:val="0"/>
          <w:szCs w:val="21"/>
        </w:rPr>
        <w:t>．按照</w:t>
      </w:r>
      <w:r>
        <w:rPr>
          <w:rFonts w:hint="eastAsia"/>
          <w:color w:val="auto"/>
        </w:rPr>
        <w:t>磋商</w:t>
      </w:r>
      <w:r>
        <w:rPr>
          <w:color w:val="auto"/>
          <w:kern w:val="0"/>
          <w:szCs w:val="21"/>
        </w:rPr>
        <w:t>公告的规定获得</w:t>
      </w:r>
      <w:r>
        <w:rPr>
          <w:rFonts w:hint="eastAsia"/>
          <w:color w:val="auto"/>
        </w:rPr>
        <w:t>磋商</w:t>
      </w:r>
      <w:r>
        <w:rPr>
          <w:color w:val="auto"/>
          <w:kern w:val="0"/>
          <w:szCs w:val="21"/>
        </w:rPr>
        <w:t>文件。</w:t>
      </w:r>
    </w:p>
    <w:p>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三、获取采购文件</w:t>
      </w:r>
    </w:p>
    <w:p>
      <w:pPr>
        <w:spacing w:line="312" w:lineRule="auto"/>
        <w:ind w:firstLine="420" w:firstLineChars="200"/>
        <w:jc w:val="left"/>
        <w:rPr>
          <w:color w:val="auto"/>
        </w:rPr>
      </w:pPr>
      <w:r>
        <w:rPr>
          <w:rFonts w:hint="eastAsia"/>
          <w:color w:val="auto"/>
        </w:rPr>
        <w:t>时间：</w:t>
      </w:r>
      <w:r>
        <w:rPr>
          <w:rFonts w:hint="eastAsia"/>
          <w:color w:val="auto"/>
          <w:u w:val="single"/>
        </w:rPr>
        <w:t>2020年</w:t>
      </w:r>
      <w:r>
        <w:rPr>
          <w:rFonts w:hint="eastAsia"/>
          <w:color w:val="auto"/>
          <w:u w:val="single"/>
          <w:lang w:val="en-US" w:eastAsia="zh-CN"/>
        </w:rPr>
        <w:t>7</w:t>
      </w:r>
      <w:r>
        <w:rPr>
          <w:rFonts w:hint="eastAsia"/>
          <w:color w:val="auto"/>
          <w:u w:val="single"/>
        </w:rPr>
        <w:t>月</w:t>
      </w:r>
      <w:r>
        <w:rPr>
          <w:rFonts w:hint="eastAsia"/>
          <w:color w:val="auto"/>
          <w:u w:val="single"/>
          <w:lang w:val="en-US" w:eastAsia="zh-CN"/>
        </w:rPr>
        <w:t>22</w:t>
      </w:r>
      <w:r>
        <w:rPr>
          <w:rFonts w:hint="eastAsia"/>
          <w:color w:val="auto"/>
          <w:u w:val="single"/>
        </w:rPr>
        <w:t>日起至2020年</w:t>
      </w:r>
      <w:r>
        <w:rPr>
          <w:rFonts w:hint="eastAsia"/>
          <w:color w:val="auto"/>
          <w:u w:val="single"/>
          <w:lang w:val="en-US" w:eastAsia="zh-CN"/>
        </w:rPr>
        <w:t>7</w:t>
      </w:r>
      <w:r>
        <w:rPr>
          <w:rFonts w:hint="eastAsia"/>
          <w:color w:val="auto"/>
          <w:u w:val="single"/>
        </w:rPr>
        <w:t>月</w:t>
      </w:r>
      <w:r>
        <w:rPr>
          <w:rFonts w:hint="eastAsia"/>
          <w:color w:val="auto"/>
          <w:u w:val="single"/>
          <w:lang w:val="en-US" w:eastAsia="zh-CN"/>
        </w:rPr>
        <w:t>28</w:t>
      </w:r>
      <w:r>
        <w:rPr>
          <w:rFonts w:hint="eastAsia"/>
          <w:color w:val="auto"/>
          <w:u w:val="single"/>
        </w:rPr>
        <w:t>日</w:t>
      </w:r>
      <w:r>
        <w:rPr>
          <w:rFonts w:hint="eastAsia"/>
          <w:color w:val="auto"/>
        </w:rPr>
        <w:t>，每天上午</w:t>
      </w:r>
      <w:r>
        <w:rPr>
          <w:rFonts w:hint="eastAsia"/>
          <w:color w:val="auto"/>
          <w:u w:val="single"/>
        </w:rPr>
        <w:t>08时30分至</w:t>
      </w:r>
      <w:r>
        <w:rPr>
          <w:color w:val="auto"/>
          <w:u w:val="single"/>
        </w:rPr>
        <w:t>12</w:t>
      </w:r>
      <w:r>
        <w:rPr>
          <w:rFonts w:hint="eastAsia"/>
          <w:color w:val="auto"/>
          <w:u w:val="single"/>
        </w:rPr>
        <w:t>时0</w:t>
      </w:r>
      <w:r>
        <w:rPr>
          <w:color w:val="auto"/>
          <w:u w:val="single"/>
        </w:rPr>
        <w:t>0</w:t>
      </w:r>
      <w:r>
        <w:rPr>
          <w:rFonts w:hint="eastAsia"/>
          <w:color w:val="auto"/>
          <w:u w:val="single"/>
        </w:rPr>
        <w:t>分，下午1</w:t>
      </w:r>
      <w:r>
        <w:rPr>
          <w:color w:val="auto"/>
          <w:u w:val="single"/>
        </w:rPr>
        <w:t>4</w:t>
      </w:r>
      <w:r>
        <w:rPr>
          <w:rFonts w:hint="eastAsia"/>
          <w:color w:val="auto"/>
          <w:u w:val="single"/>
        </w:rPr>
        <w:t>时3</w:t>
      </w:r>
      <w:r>
        <w:rPr>
          <w:color w:val="auto"/>
          <w:u w:val="single"/>
        </w:rPr>
        <w:t>0</w:t>
      </w:r>
      <w:r>
        <w:rPr>
          <w:rFonts w:hint="eastAsia"/>
          <w:color w:val="auto"/>
          <w:u w:val="single"/>
        </w:rPr>
        <w:t>分至17时30分</w:t>
      </w:r>
      <w:r>
        <w:rPr>
          <w:rFonts w:hint="eastAsia"/>
          <w:color w:val="auto"/>
        </w:rPr>
        <w:t>（北京时间，法定节</w:t>
      </w:r>
      <w:r>
        <w:rPr>
          <w:rFonts w:hint="eastAsia"/>
          <w:color w:val="auto"/>
        </w:rPr>
        <w:t>假日除外）。</w:t>
      </w:r>
    </w:p>
    <w:p>
      <w:pPr>
        <w:spacing w:line="312" w:lineRule="auto"/>
        <w:ind w:firstLine="420" w:firstLineChars="200"/>
        <w:jc w:val="left"/>
        <w:rPr>
          <w:color w:val="auto"/>
        </w:rPr>
      </w:pPr>
      <w:r>
        <w:rPr>
          <w:rFonts w:hint="eastAsia"/>
          <w:color w:val="auto"/>
        </w:rPr>
        <w:t>地点：广西机电设备招标有限公司</w:t>
      </w:r>
    </w:p>
    <w:p>
      <w:pPr>
        <w:spacing w:line="312" w:lineRule="auto"/>
        <w:ind w:firstLine="420" w:firstLineChars="200"/>
        <w:jc w:val="left"/>
        <w:rPr>
          <w:color w:val="auto"/>
        </w:rPr>
      </w:pPr>
      <w:r>
        <w:rPr>
          <w:rFonts w:hint="eastAsia"/>
          <w:color w:val="auto"/>
        </w:rPr>
        <w:t>方式一：电子版磋商文件</w:t>
      </w:r>
      <w:r>
        <w:rPr>
          <w:rFonts w:hint="eastAsia"/>
          <w:color w:val="auto"/>
          <w:lang w:eastAsia="zh-CN"/>
        </w:rPr>
        <w:t>，</w:t>
      </w:r>
      <w:r>
        <w:rPr>
          <w:rFonts w:hint="eastAsia"/>
          <w:color w:val="auto"/>
        </w:rPr>
        <w:t>请潜在供应商于本公告有效期内登录精彩纵横电子交易平台(www.jczh100.com) 在线购买磋商文件。</w:t>
      </w:r>
    </w:p>
    <w:p>
      <w:pPr>
        <w:spacing w:line="312" w:lineRule="auto"/>
        <w:ind w:firstLine="420" w:firstLineChars="200"/>
        <w:jc w:val="left"/>
        <w:rPr>
          <w:rFonts w:hint="eastAsia"/>
          <w:color w:val="auto"/>
        </w:rPr>
      </w:pPr>
      <w:r>
        <w:rPr>
          <w:rFonts w:hint="eastAsia"/>
          <w:color w:val="auto"/>
        </w:rPr>
        <w:t>方式二：现场发售磋商文件，请潜在供应商于本公告有效期内到获取磋商文件地点购买磋商文件，磋商文件以电子邮件形式发送至供应商邮箱。</w:t>
      </w:r>
    </w:p>
    <w:p>
      <w:pPr>
        <w:spacing w:line="312" w:lineRule="auto"/>
        <w:ind w:firstLine="420" w:firstLineChars="200"/>
        <w:jc w:val="left"/>
        <w:rPr>
          <w:color w:val="auto"/>
        </w:rPr>
      </w:pPr>
      <w:r>
        <w:rPr>
          <w:rFonts w:hint="eastAsia"/>
          <w:color w:val="auto"/>
        </w:rPr>
        <w:t>售价：每套300元，售后不退。</w:t>
      </w:r>
    </w:p>
    <w:p>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四、响应文件提交</w:t>
      </w:r>
    </w:p>
    <w:p>
      <w:pPr>
        <w:spacing w:line="312" w:lineRule="auto"/>
        <w:ind w:firstLine="420" w:firstLineChars="200"/>
        <w:jc w:val="left"/>
        <w:rPr>
          <w:color w:val="auto"/>
          <w:kern w:val="0"/>
          <w:szCs w:val="21"/>
        </w:rPr>
      </w:pPr>
      <w:r>
        <w:rPr>
          <w:rFonts w:hint="eastAsia"/>
          <w:color w:val="auto"/>
          <w:kern w:val="0"/>
          <w:szCs w:val="21"/>
        </w:rPr>
        <w:t>截止时间：</w:t>
      </w:r>
      <w:r>
        <w:rPr>
          <w:color w:val="auto"/>
          <w:kern w:val="0"/>
          <w:szCs w:val="21"/>
          <w:u w:val="single"/>
        </w:rPr>
        <w:t>20</w:t>
      </w:r>
      <w:r>
        <w:rPr>
          <w:rFonts w:hint="eastAsia"/>
          <w:color w:val="auto"/>
          <w:kern w:val="0"/>
          <w:szCs w:val="21"/>
          <w:u w:val="single"/>
        </w:rPr>
        <w:t>20</w:t>
      </w:r>
      <w:r>
        <w:rPr>
          <w:color w:val="auto"/>
          <w:kern w:val="0"/>
          <w:szCs w:val="21"/>
          <w:u w:val="single"/>
        </w:rPr>
        <w:t>年</w:t>
      </w:r>
      <w:r>
        <w:rPr>
          <w:rFonts w:hint="eastAsia"/>
          <w:color w:val="auto"/>
          <w:kern w:val="0"/>
          <w:szCs w:val="21"/>
          <w:u w:val="single"/>
          <w:lang w:val="en-US" w:eastAsia="zh-CN"/>
        </w:rPr>
        <w:t>8</w:t>
      </w:r>
      <w:r>
        <w:rPr>
          <w:color w:val="auto"/>
          <w:kern w:val="0"/>
          <w:szCs w:val="21"/>
          <w:u w:val="single"/>
        </w:rPr>
        <w:t>月</w:t>
      </w:r>
      <w:r>
        <w:rPr>
          <w:rFonts w:hint="eastAsia"/>
          <w:color w:val="auto"/>
          <w:kern w:val="0"/>
          <w:szCs w:val="21"/>
          <w:u w:val="single"/>
          <w:lang w:val="en-US" w:eastAsia="zh-CN"/>
        </w:rPr>
        <w:t>3</w:t>
      </w:r>
      <w:r>
        <w:rPr>
          <w:color w:val="auto"/>
          <w:kern w:val="0"/>
          <w:szCs w:val="21"/>
          <w:u w:val="single"/>
        </w:rPr>
        <w:t>日</w:t>
      </w:r>
      <w:r>
        <w:rPr>
          <w:rFonts w:hint="eastAsia"/>
          <w:color w:val="auto"/>
          <w:kern w:val="0"/>
          <w:szCs w:val="21"/>
          <w:u w:val="single"/>
          <w:lang w:val="en-US" w:eastAsia="zh-CN"/>
        </w:rPr>
        <w:t>9</w:t>
      </w:r>
      <w:r>
        <w:rPr>
          <w:color w:val="auto"/>
          <w:kern w:val="0"/>
          <w:szCs w:val="21"/>
          <w:u w:val="single"/>
        </w:rPr>
        <w:t>时</w:t>
      </w:r>
      <w:r>
        <w:rPr>
          <w:rFonts w:hint="eastAsia"/>
          <w:color w:val="auto"/>
          <w:kern w:val="0"/>
          <w:szCs w:val="21"/>
          <w:u w:val="single"/>
          <w:lang w:val="en-US" w:eastAsia="zh-CN"/>
        </w:rPr>
        <w:t>3</w:t>
      </w:r>
      <w:r>
        <w:rPr>
          <w:color w:val="auto"/>
          <w:kern w:val="0"/>
          <w:szCs w:val="21"/>
          <w:u w:val="single"/>
        </w:rPr>
        <w:t>0分</w:t>
      </w:r>
      <w:r>
        <w:rPr>
          <w:rFonts w:hint="eastAsia"/>
          <w:color w:val="auto"/>
          <w:kern w:val="0"/>
          <w:szCs w:val="21"/>
        </w:rPr>
        <w:t>（北京时间）</w:t>
      </w:r>
    </w:p>
    <w:p>
      <w:pPr>
        <w:spacing w:line="312" w:lineRule="auto"/>
        <w:ind w:firstLine="420" w:firstLineChars="200"/>
        <w:jc w:val="left"/>
        <w:rPr>
          <w:color w:val="auto"/>
          <w:kern w:val="0"/>
          <w:szCs w:val="21"/>
        </w:rPr>
      </w:pPr>
      <w:r>
        <w:rPr>
          <w:rFonts w:hint="eastAsia"/>
          <w:color w:val="auto"/>
          <w:kern w:val="0"/>
          <w:szCs w:val="21"/>
        </w:rPr>
        <w:t>地点：</w:t>
      </w:r>
      <w:r>
        <w:rPr>
          <w:rFonts w:hint="eastAsia"/>
          <w:color w:val="auto"/>
          <w:szCs w:val="21"/>
        </w:rPr>
        <w:t xml:space="preserve"> </w:t>
      </w:r>
      <w:r>
        <w:rPr>
          <w:color w:val="auto"/>
          <w:kern w:val="0"/>
          <w:szCs w:val="21"/>
        </w:rPr>
        <w:t>广西机电设备招标有限公司</w:t>
      </w:r>
    </w:p>
    <w:p>
      <w:pPr>
        <w:spacing w:line="300" w:lineRule="exact"/>
        <w:ind w:firstLine="420" w:firstLineChars="200"/>
        <w:jc w:val="left"/>
        <w:rPr>
          <w:rFonts w:hint="eastAsia"/>
          <w:color w:val="auto"/>
          <w:kern w:val="0"/>
          <w:szCs w:val="21"/>
        </w:rPr>
      </w:pPr>
      <w:r>
        <w:rPr>
          <w:rFonts w:hint="eastAsia"/>
          <w:color w:val="auto"/>
          <w:kern w:val="0"/>
          <w:szCs w:val="21"/>
        </w:rPr>
        <w:t>递交方式：邮寄或现场方式，具体要求详见供应商须知前附表</w:t>
      </w:r>
    </w:p>
    <w:p>
      <w:pPr>
        <w:spacing w:line="312" w:lineRule="auto"/>
        <w:ind w:firstLine="442" w:firstLineChars="200"/>
        <w:jc w:val="left"/>
        <w:rPr>
          <w:b/>
          <w:bCs/>
          <w:color w:val="auto"/>
          <w:kern w:val="0"/>
          <w:sz w:val="22"/>
          <w:szCs w:val="22"/>
        </w:rPr>
      </w:pPr>
      <w:r>
        <w:rPr>
          <w:rFonts w:hint="eastAsia"/>
          <w:b/>
          <w:bCs/>
          <w:color w:val="auto"/>
          <w:kern w:val="0"/>
          <w:sz w:val="22"/>
          <w:szCs w:val="22"/>
        </w:rPr>
        <w:t>五、开启</w:t>
      </w:r>
    </w:p>
    <w:p>
      <w:pPr>
        <w:spacing w:line="312" w:lineRule="auto"/>
        <w:ind w:firstLine="442" w:firstLineChars="200"/>
        <w:jc w:val="left"/>
        <w:rPr>
          <w:color w:val="auto"/>
          <w:kern w:val="0"/>
          <w:szCs w:val="21"/>
        </w:rPr>
      </w:pPr>
      <w:r>
        <w:rPr>
          <w:rFonts w:hint="eastAsia"/>
          <w:b/>
          <w:bCs/>
          <w:color w:val="auto"/>
          <w:kern w:val="0"/>
          <w:sz w:val="22"/>
          <w:szCs w:val="22"/>
        </w:rPr>
        <w:t>时间：</w:t>
      </w:r>
      <w:r>
        <w:rPr>
          <w:color w:val="auto"/>
          <w:kern w:val="0"/>
          <w:szCs w:val="21"/>
        </w:rPr>
        <w:t>20</w:t>
      </w:r>
      <w:r>
        <w:rPr>
          <w:rFonts w:hint="eastAsia"/>
          <w:color w:val="auto"/>
          <w:kern w:val="0"/>
          <w:szCs w:val="21"/>
        </w:rPr>
        <w:t>20</w:t>
      </w:r>
      <w:r>
        <w:rPr>
          <w:color w:val="auto"/>
          <w:kern w:val="0"/>
          <w:szCs w:val="21"/>
        </w:rPr>
        <w:t>年</w:t>
      </w:r>
      <w:r>
        <w:rPr>
          <w:rFonts w:hint="eastAsia"/>
          <w:color w:val="auto"/>
          <w:kern w:val="0"/>
          <w:szCs w:val="21"/>
          <w:lang w:val="en-US" w:eastAsia="zh-CN"/>
        </w:rPr>
        <w:t>8</w:t>
      </w:r>
      <w:r>
        <w:rPr>
          <w:color w:val="auto"/>
          <w:kern w:val="0"/>
          <w:szCs w:val="21"/>
        </w:rPr>
        <w:t>月</w:t>
      </w:r>
      <w:r>
        <w:rPr>
          <w:rFonts w:hint="eastAsia"/>
          <w:color w:val="auto"/>
          <w:kern w:val="0"/>
          <w:szCs w:val="21"/>
          <w:lang w:val="en-US" w:eastAsia="zh-CN"/>
        </w:rPr>
        <w:t>3</w:t>
      </w:r>
      <w:r>
        <w:rPr>
          <w:color w:val="auto"/>
          <w:kern w:val="0"/>
          <w:szCs w:val="21"/>
        </w:rPr>
        <w:t>日</w:t>
      </w:r>
      <w:r>
        <w:rPr>
          <w:rFonts w:hint="eastAsia"/>
          <w:color w:val="auto"/>
          <w:kern w:val="0"/>
          <w:szCs w:val="21"/>
          <w:lang w:val="en-US" w:eastAsia="zh-CN"/>
        </w:rPr>
        <w:t>9</w:t>
      </w:r>
      <w:r>
        <w:rPr>
          <w:color w:val="auto"/>
          <w:kern w:val="0"/>
          <w:szCs w:val="21"/>
        </w:rPr>
        <w:t>时</w:t>
      </w:r>
      <w:r>
        <w:rPr>
          <w:rFonts w:hint="eastAsia"/>
          <w:color w:val="auto"/>
          <w:kern w:val="0"/>
          <w:szCs w:val="21"/>
          <w:lang w:val="en-US" w:eastAsia="zh-CN"/>
        </w:rPr>
        <w:t>30</w:t>
      </w:r>
      <w:r>
        <w:rPr>
          <w:color w:val="auto"/>
          <w:kern w:val="0"/>
          <w:szCs w:val="21"/>
        </w:rPr>
        <w:t>分</w:t>
      </w:r>
      <w:r>
        <w:rPr>
          <w:rFonts w:hint="eastAsia"/>
          <w:color w:val="auto"/>
          <w:kern w:val="0"/>
          <w:szCs w:val="21"/>
        </w:rPr>
        <w:t>（北京时间）</w:t>
      </w:r>
    </w:p>
    <w:p>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地点：</w:t>
      </w:r>
      <w:r>
        <w:rPr>
          <w:color w:val="auto"/>
          <w:kern w:val="0"/>
          <w:szCs w:val="21"/>
        </w:rPr>
        <w:t>广西机电设备招标有限公司</w:t>
      </w:r>
    </w:p>
    <w:p>
      <w:pPr>
        <w:spacing w:line="312" w:lineRule="auto"/>
        <w:ind w:firstLine="442" w:firstLineChars="200"/>
        <w:jc w:val="left"/>
        <w:rPr>
          <w:b/>
          <w:bCs/>
          <w:color w:val="auto"/>
          <w:kern w:val="0"/>
          <w:sz w:val="22"/>
          <w:szCs w:val="22"/>
        </w:rPr>
      </w:pPr>
      <w:r>
        <w:rPr>
          <w:rFonts w:hint="eastAsia"/>
          <w:b/>
          <w:bCs/>
          <w:color w:val="auto"/>
          <w:kern w:val="0"/>
          <w:sz w:val="22"/>
          <w:szCs w:val="22"/>
        </w:rPr>
        <w:t>六、公告期限</w:t>
      </w:r>
    </w:p>
    <w:p>
      <w:pPr>
        <w:spacing w:line="312" w:lineRule="auto"/>
        <w:ind w:firstLine="420" w:firstLineChars="200"/>
        <w:jc w:val="left"/>
        <w:rPr>
          <w:rFonts w:hint="eastAsia"/>
          <w:color w:val="auto"/>
          <w:kern w:val="0"/>
          <w:szCs w:val="21"/>
        </w:rPr>
      </w:pPr>
      <w:r>
        <w:rPr>
          <w:rFonts w:hint="eastAsia"/>
          <w:color w:val="auto"/>
          <w:kern w:val="0"/>
          <w:szCs w:val="21"/>
        </w:rPr>
        <w:t>自本公告发布之日起</w:t>
      </w:r>
      <w:r>
        <w:rPr>
          <w:color w:val="auto"/>
          <w:kern w:val="0"/>
          <w:szCs w:val="21"/>
        </w:rPr>
        <w:t>5</w:t>
      </w:r>
      <w:r>
        <w:rPr>
          <w:rFonts w:hint="eastAsia"/>
          <w:color w:val="auto"/>
          <w:kern w:val="0"/>
          <w:szCs w:val="21"/>
        </w:rPr>
        <w:t>个工作日。</w:t>
      </w:r>
    </w:p>
    <w:p>
      <w:pPr>
        <w:spacing w:line="312" w:lineRule="auto"/>
        <w:ind w:firstLine="442" w:firstLineChars="200"/>
        <w:jc w:val="left"/>
        <w:rPr>
          <w:b/>
          <w:bCs/>
          <w:color w:val="auto"/>
          <w:kern w:val="0"/>
          <w:sz w:val="22"/>
          <w:szCs w:val="22"/>
        </w:rPr>
      </w:pPr>
      <w:r>
        <w:rPr>
          <w:rFonts w:hint="eastAsia"/>
          <w:b/>
          <w:bCs/>
          <w:color w:val="auto"/>
          <w:kern w:val="0"/>
          <w:sz w:val="22"/>
          <w:szCs w:val="22"/>
        </w:rPr>
        <w:t>七、其他补充事宜</w:t>
      </w:r>
    </w:p>
    <w:p>
      <w:pPr>
        <w:spacing w:line="312" w:lineRule="auto"/>
        <w:ind w:firstLine="420" w:firstLineChars="200"/>
        <w:jc w:val="left"/>
        <w:rPr>
          <w:color w:val="auto"/>
          <w:kern w:val="0"/>
          <w:szCs w:val="21"/>
        </w:rPr>
      </w:pPr>
      <w:r>
        <w:rPr>
          <w:rFonts w:hint="eastAsia"/>
          <w:color w:val="auto"/>
          <w:kern w:val="0"/>
          <w:szCs w:val="21"/>
        </w:rPr>
        <w:t>公告发布媒体：广西壮族自治区政府采购网、中国政府采购网、</w:t>
      </w:r>
      <w:r>
        <w:rPr>
          <w:rFonts w:hint="eastAsia"/>
          <w:color w:val="auto"/>
          <w:kern w:val="0"/>
          <w:szCs w:val="21"/>
        </w:rPr>
        <w:t>精彩纵横电子交易平台</w:t>
      </w:r>
    </w:p>
    <w:p>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八、对本次招标提出询问，请按以下方式联系</w:t>
      </w:r>
    </w:p>
    <w:p>
      <w:pPr>
        <w:spacing w:line="312" w:lineRule="auto"/>
        <w:ind w:firstLine="420" w:firstLineChars="200"/>
        <w:jc w:val="left"/>
        <w:rPr>
          <w:rFonts w:hint="eastAsia"/>
          <w:color w:val="auto"/>
          <w:kern w:val="0"/>
          <w:szCs w:val="21"/>
          <w:u w:val="single"/>
        </w:rPr>
      </w:pPr>
      <w:bookmarkStart w:id="6" w:name="_Hlk19048373"/>
      <w:bookmarkStart w:id="7" w:name="_Hlk19048427"/>
      <w:r>
        <w:rPr>
          <w:rFonts w:hint="eastAsia"/>
          <w:color w:val="auto"/>
          <w:kern w:val="0"/>
          <w:szCs w:val="21"/>
        </w:rPr>
        <w:t>名称</w:t>
      </w:r>
      <w:r>
        <w:rPr>
          <w:color w:val="auto"/>
          <w:kern w:val="0"/>
          <w:szCs w:val="21"/>
        </w:rPr>
        <w:t>：</w:t>
      </w:r>
      <w:r>
        <w:rPr>
          <w:rFonts w:hint="eastAsia"/>
          <w:color w:val="auto"/>
          <w:kern w:val="0"/>
          <w:szCs w:val="21"/>
          <w:u w:val="single"/>
        </w:rPr>
        <w:t>南宁师范大学</w:t>
      </w:r>
    </w:p>
    <w:p>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u w:val="single"/>
        </w:rPr>
        <w:t>南宁市明秀东路175号</w:t>
      </w:r>
    </w:p>
    <w:p>
      <w:pPr>
        <w:spacing w:line="312" w:lineRule="auto"/>
        <w:ind w:firstLine="420" w:firstLineChars="200"/>
        <w:jc w:val="left"/>
        <w:rPr>
          <w:color w:val="auto"/>
          <w:kern w:val="0"/>
          <w:szCs w:val="21"/>
          <w:u w:val="single"/>
        </w:rPr>
      </w:pPr>
      <w:r>
        <w:rPr>
          <w:color w:val="auto"/>
          <w:kern w:val="0"/>
          <w:szCs w:val="21"/>
        </w:rPr>
        <w:t>联系</w:t>
      </w:r>
      <w:r>
        <w:rPr>
          <w:rFonts w:hint="eastAsia"/>
          <w:color w:val="auto"/>
          <w:kern w:val="0"/>
          <w:szCs w:val="21"/>
        </w:rPr>
        <w:t>方式</w:t>
      </w:r>
      <w:r>
        <w:rPr>
          <w:color w:val="auto"/>
          <w:kern w:val="0"/>
          <w:szCs w:val="21"/>
        </w:rPr>
        <w:t>：</w:t>
      </w:r>
      <w:r>
        <w:rPr>
          <w:color w:val="auto"/>
          <w:kern w:val="0"/>
          <w:szCs w:val="21"/>
          <w:u w:val="single"/>
        </w:rPr>
        <w:t>汪老师</w:t>
      </w:r>
      <w:r>
        <w:rPr>
          <w:rFonts w:hint="eastAsia"/>
          <w:color w:val="auto"/>
          <w:kern w:val="0"/>
          <w:szCs w:val="21"/>
          <w:u w:val="single"/>
        </w:rPr>
        <w:t>0771-3908051</w:t>
      </w:r>
    </w:p>
    <w:p>
      <w:pPr>
        <w:spacing w:line="312" w:lineRule="auto"/>
        <w:ind w:firstLine="420" w:firstLineChars="200"/>
        <w:jc w:val="left"/>
        <w:rPr>
          <w:rFonts w:hint="eastAsia"/>
          <w:color w:val="auto"/>
          <w:kern w:val="0"/>
          <w:szCs w:val="21"/>
        </w:rPr>
      </w:pPr>
      <w:r>
        <w:rPr>
          <w:rFonts w:hint="eastAsia"/>
          <w:color w:val="auto"/>
          <w:kern w:val="0"/>
          <w:szCs w:val="21"/>
        </w:rPr>
        <w:t>2、采购代理机构信息</w:t>
      </w:r>
    </w:p>
    <w:p>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pPr>
        <w:spacing w:line="312" w:lineRule="auto"/>
        <w:ind w:firstLine="420" w:firstLineChars="200"/>
        <w:jc w:val="left"/>
        <w:rPr>
          <w:color w:val="auto"/>
          <w:kern w:val="0"/>
          <w:szCs w:val="21"/>
          <w:u w:val="single"/>
        </w:rPr>
      </w:pPr>
      <w:r>
        <w:rPr>
          <w:color w:val="auto"/>
          <w:kern w:val="0"/>
          <w:szCs w:val="21"/>
        </w:rPr>
        <w:t>地址：</w:t>
      </w:r>
      <w:r>
        <w:rPr>
          <w:color w:val="auto"/>
          <w:u w:val="single"/>
        </w:rPr>
        <w:t>广西南宁市金湖路63号金源CBD现代城B座7层701</w:t>
      </w:r>
    </w:p>
    <w:p>
      <w:pPr>
        <w:spacing w:line="312" w:lineRule="auto"/>
        <w:ind w:firstLine="420" w:firstLineChars="200"/>
        <w:jc w:val="left"/>
        <w:rPr>
          <w:color w:val="auto"/>
          <w:kern w:val="0"/>
          <w:szCs w:val="21"/>
          <w:u w:val="single"/>
        </w:rPr>
      </w:pPr>
      <w:r>
        <w:rPr>
          <w:rFonts w:hint="eastAsia"/>
          <w:color w:val="auto"/>
          <w:kern w:val="0"/>
          <w:szCs w:val="21"/>
        </w:rPr>
        <w:t>联系方式：</w:t>
      </w:r>
      <w:r>
        <w:rPr>
          <w:rFonts w:hint="eastAsia"/>
          <w:color w:val="auto"/>
          <w:kern w:val="0"/>
          <w:szCs w:val="21"/>
          <w:u w:val="single"/>
        </w:rPr>
        <w:t>07712808981</w:t>
      </w:r>
      <w:r>
        <w:rPr>
          <w:color w:val="auto"/>
          <w:kern w:val="0"/>
          <w:szCs w:val="21"/>
        </w:rPr>
        <w:t xml:space="preserve"> </w:t>
      </w:r>
    </w:p>
    <w:p>
      <w:pPr>
        <w:spacing w:line="312" w:lineRule="auto"/>
        <w:ind w:firstLine="420" w:firstLineChars="200"/>
        <w:jc w:val="left"/>
        <w:rPr>
          <w:color w:val="auto"/>
          <w:kern w:val="0"/>
          <w:szCs w:val="21"/>
        </w:rPr>
      </w:pPr>
      <w:r>
        <w:rPr>
          <w:rFonts w:hint="eastAsia"/>
          <w:color w:val="auto"/>
          <w:kern w:val="0"/>
          <w:szCs w:val="21"/>
        </w:rPr>
        <w:t>3、项目联系方式</w:t>
      </w:r>
    </w:p>
    <w:p>
      <w:pPr>
        <w:spacing w:line="312" w:lineRule="auto"/>
        <w:ind w:firstLine="420" w:firstLineChars="200"/>
        <w:jc w:val="left"/>
        <w:rPr>
          <w:rFonts w:hint="eastAsia" w:eastAsia="宋体"/>
          <w:color w:val="auto"/>
          <w:kern w:val="0"/>
          <w:szCs w:val="21"/>
          <w:u w:val="single"/>
          <w:lang w:eastAsia="zh-CN"/>
        </w:rPr>
      </w:pPr>
      <w:r>
        <w:rPr>
          <w:color w:val="auto"/>
          <w:kern w:val="0"/>
          <w:szCs w:val="21"/>
        </w:rPr>
        <w:t>项目联系人：</w:t>
      </w:r>
      <w:r>
        <w:rPr>
          <w:rFonts w:hint="eastAsia"/>
          <w:color w:val="auto"/>
          <w:kern w:val="0"/>
          <w:szCs w:val="21"/>
          <w:u w:val="single"/>
        </w:rPr>
        <w:t>张昊、谭玉华、</w:t>
      </w:r>
      <w:r>
        <w:rPr>
          <w:rFonts w:hint="eastAsia"/>
          <w:color w:val="auto"/>
          <w:kern w:val="0"/>
          <w:szCs w:val="21"/>
          <w:u w:val="single"/>
          <w:lang w:val="en-US" w:eastAsia="zh-CN"/>
        </w:rPr>
        <w:t>莫燕萌</w:t>
      </w:r>
    </w:p>
    <w:p>
      <w:pPr>
        <w:spacing w:line="312" w:lineRule="auto"/>
        <w:ind w:firstLine="420" w:firstLineChars="200"/>
        <w:jc w:val="left"/>
        <w:rPr>
          <w:color w:val="auto"/>
          <w:kern w:val="0"/>
          <w:szCs w:val="21"/>
          <w:u w:val="single"/>
        </w:rPr>
      </w:pPr>
      <w:r>
        <w:rPr>
          <w:color w:val="auto"/>
          <w:kern w:val="0"/>
          <w:szCs w:val="21"/>
        </w:rPr>
        <w:t>电话：</w:t>
      </w:r>
      <w:r>
        <w:rPr>
          <w:color w:val="auto"/>
          <w:kern w:val="0"/>
          <w:szCs w:val="21"/>
          <w:u w:val="single"/>
        </w:rPr>
        <w:t>0771-</w:t>
      </w:r>
      <w:r>
        <w:rPr>
          <w:rFonts w:hint="eastAsia"/>
          <w:color w:val="auto"/>
          <w:kern w:val="0"/>
          <w:szCs w:val="21"/>
          <w:u w:val="single"/>
        </w:rPr>
        <w:t>2808981</w:t>
      </w:r>
      <w:r>
        <w:rPr>
          <w:color w:val="auto"/>
          <w:kern w:val="0"/>
          <w:szCs w:val="21"/>
          <w:u w:val="single"/>
        </w:rPr>
        <w:t xml:space="preserve"> </w:t>
      </w:r>
    </w:p>
    <w:p>
      <w:pPr>
        <w:spacing w:line="312" w:lineRule="auto"/>
        <w:ind w:firstLine="420" w:firstLineChars="200"/>
        <w:jc w:val="left"/>
        <w:rPr>
          <w:rFonts w:hint="eastAsia"/>
          <w:color w:val="auto"/>
          <w:kern w:val="0"/>
          <w:szCs w:val="21"/>
          <w:u w:val="single"/>
        </w:rPr>
      </w:pPr>
      <w:r>
        <w:rPr>
          <w:color w:val="auto"/>
          <w:kern w:val="0"/>
          <w:szCs w:val="21"/>
        </w:rPr>
        <w:t>邮箱：</w:t>
      </w:r>
      <w:r>
        <w:rPr>
          <w:color w:val="auto"/>
          <w:kern w:val="0"/>
          <w:szCs w:val="21"/>
          <w:u w:val="single"/>
        </w:rPr>
        <w:t xml:space="preserve"> </w:t>
      </w:r>
      <w:r>
        <w:rPr>
          <w:color w:val="auto"/>
          <w:kern w:val="0"/>
          <w:szCs w:val="21"/>
          <w:u w:val="single"/>
        </w:rPr>
        <w:fldChar w:fldCharType="begin"/>
      </w:r>
      <w:r>
        <w:rPr>
          <w:color w:val="auto"/>
          <w:kern w:val="0"/>
          <w:szCs w:val="21"/>
          <w:u w:val="single"/>
        </w:rPr>
        <w:instrText xml:space="preserve"> HYPERLINK "mailto:dept3@gxbidding.cn" </w:instrText>
      </w:r>
      <w:r>
        <w:rPr>
          <w:color w:val="auto"/>
          <w:kern w:val="0"/>
          <w:szCs w:val="21"/>
          <w:u w:val="single"/>
        </w:rPr>
        <w:fldChar w:fldCharType="separate"/>
      </w:r>
      <w:r>
        <w:rPr>
          <w:color w:val="auto"/>
          <w:u w:val="single"/>
        </w:rPr>
        <w:t>dept</w:t>
      </w:r>
      <w:r>
        <w:rPr>
          <w:rFonts w:hint="eastAsia"/>
          <w:color w:val="auto"/>
          <w:u w:val="single"/>
        </w:rPr>
        <w:t>5</w:t>
      </w:r>
      <w:r>
        <w:rPr>
          <w:color w:val="auto"/>
          <w:u w:val="single"/>
        </w:rPr>
        <w:t>@gxbidding.cn</w:t>
      </w:r>
      <w:r>
        <w:rPr>
          <w:color w:val="auto"/>
          <w:kern w:val="0"/>
          <w:szCs w:val="21"/>
          <w:u w:val="single"/>
        </w:rPr>
        <w:fldChar w:fldCharType="end"/>
      </w:r>
    </w:p>
    <w:bookmarkEnd w:id="6"/>
    <w:p>
      <w:pPr>
        <w:spacing w:line="312" w:lineRule="auto"/>
        <w:ind w:firstLine="442" w:firstLineChars="200"/>
        <w:jc w:val="left"/>
        <w:rPr>
          <w:b/>
          <w:bCs/>
          <w:color w:val="auto"/>
          <w:kern w:val="0"/>
          <w:sz w:val="22"/>
          <w:szCs w:val="22"/>
        </w:rPr>
      </w:pPr>
      <w:r>
        <w:rPr>
          <w:rFonts w:hint="eastAsia"/>
          <w:b/>
          <w:bCs/>
          <w:color w:val="auto"/>
          <w:kern w:val="0"/>
          <w:sz w:val="22"/>
          <w:szCs w:val="22"/>
        </w:rPr>
        <w:t>九、注意事项</w:t>
      </w:r>
    </w:p>
    <w:bookmarkEnd w:id="7"/>
    <w:p>
      <w:pPr>
        <w:spacing w:line="312" w:lineRule="auto"/>
        <w:ind w:firstLine="420" w:firstLineChars="200"/>
        <w:jc w:val="left"/>
        <w:rPr>
          <w:color w:val="auto"/>
          <w:kern w:val="0"/>
          <w:szCs w:val="21"/>
        </w:rPr>
      </w:pPr>
      <w:r>
        <w:rPr>
          <w:color w:val="auto"/>
          <w:kern w:val="0"/>
          <w:szCs w:val="21"/>
        </w:rPr>
        <w:t>1</w:t>
      </w:r>
      <w:r>
        <w:rPr>
          <w:rFonts w:hint="eastAsia"/>
          <w:color w:val="auto"/>
          <w:kern w:val="0"/>
          <w:szCs w:val="21"/>
        </w:rPr>
        <w:t>．本项目采用半流程电子交易系统（精彩纵横电子交易平台）开展相关业务，</w:t>
      </w:r>
      <w:r>
        <w:rPr>
          <w:color w:val="auto"/>
          <w:kern w:val="0"/>
          <w:szCs w:val="21"/>
        </w:rPr>
        <w:t>潜在供应商</w:t>
      </w:r>
      <w:r>
        <w:rPr>
          <w:rFonts w:hint="eastAsia"/>
          <w:color w:val="auto"/>
          <w:kern w:val="0"/>
          <w:szCs w:val="21"/>
        </w:rPr>
        <w:t>可通过电子交易系统完成在</w:t>
      </w:r>
      <w:r>
        <w:rPr>
          <w:color w:val="auto"/>
          <w:kern w:val="0"/>
          <w:szCs w:val="21"/>
        </w:rPr>
        <w:t>线</w:t>
      </w:r>
      <w:r>
        <w:rPr>
          <w:rFonts w:hint="eastAsia"/>
          <w:color w:val="auto"/>
          <w:kern w:val="0"/>
          <w:szCs w:val="21"/>
        </w:rPr>
        <w:t>购买</w:t>
      </w:r>
      <w:r>
        <w:rPr>
          <w:color w:val="auto"/>
          <w:kern w:val="0"/>
          <w:szCs w:val="21"/>
        </w:rPr>
        <w:t>及</w:t>
      </w:r>
      <w:r>
        <w:rPr>
          <w:rFonts w:hint="eastAsia"/>
          <w:color w:val="auto"/>
          <w:kern w:val="0"/>
          <w:szCs w:val="21"/>
        </w:rPr>
        <w:t>下</w:t>
      </w:r>
      <w:r>
        <w:rPr>
          <w:color w:val="auto"/>
          <w:kern w:val="0"/>
          <w:szCs w:val="21"/>
        </w:rPr>
        <w:t>载文件、接收</w:t>
      </w:r>
      <w:r>
        <w:rPr>
          <w:rFonts w:hint="eastAsia"/>
          <w:color w:val="auto"/>
          <w:kern w:val="0"/>
          <w:szCs w:val="21"/>
        </w:rPr>
        <w:t>澄清或</w:t>
      </w:r>
      <w:r>
        <w:rPr>
          <w:color w:val="auto"/>
          <w:kern w:val="0"/>
          <w:szCs w:val="21"/>
        </w:rPr>
        <w:t>变更、</w:t>
      </w:r>
      <w:r>
        <w:rPr>
          <w:rFonts w:hint="eastAsia"/>
          <w:color w:val="auto"/>
          <w:kern w:val="0"/>
          <w:szCs w:val="21"/>
        </w:rPr>
        <w:t>缴纳与退还保证金、查看</w:t>
      </w:r>
      <w:r>
        <w:rPr>
          <w:color w:val="auto"/>
          <w:kern w:val="0"/>
          <w:szCs w:val="21"/>
        </w:rPr>
        <w:t>结果通知等有关业务</w:t>
      </w:r>
      <w:r>
        <w:rPr>
          <w:rFonts w:hint="eastAsia"/>
          <w:color w:val="auto"/>
          <w:kern w:val="0"/>
          <w:szCs w:val="21"/>
        </w:rPr>
        <w:t>（具体以供应商须知规定为准）。潜在供应商参加本项目前需要在电子交易系统进行免费注册，注册完成后即可在线购买及下载采购文件。注册流程请详细阅读精彩纵横电子交易平台（w</w:t>
      </w:r>
      <w:r>
        <w:rPr>
          <w:color w:val="auto"/>
          <w:kern w:val="0"/>
          <w:szCs w:val="21"/>
        </w:rPr>
        <w:t>ww.jczh100.com</w:t>
      </w:r>
      <w:r>
        <w:rPr>
          <w:rFonts w:hint="eastAsia"/>
          <w:color w:val="auto"/>
          <w:kern w:val="0"/>
          <w:szCs w:val="21"/>
        </w:rPr>
        <w:t>）首页“通知公告”栏目的《精彩纵横电子交易平台新冠疫情期间用户注册及CA数字证书办理说明》。</w:t>
      </w:r>
    </w:p>
    <w:p>
      <w:pPr>
        <w:spacing w:line="312" w:lineRule="auto"/>
        <w:ind w:firstLine="420" w:firstLineChars="200"/>
        <w:jc w:val="left"/>
        <w:rPr>
          <w:color w:val="auto"/>
          <w:kern w:val="0"/>
          <w:szCs w:val="21"/>
        </w:rPr>
      </w:pPr>
      <w:r>
        <w:rPr>
          <w:rFonts w:hint="eastAsia"/>
          <w:color w:val="auto"/>
          <w:kern w:val="0"/>
          <w:szCs w:val="21"/>
        </w:rPr>
        <w:t>2．供应商在使用平台或系统过程中遇到涉及使用的任何问题，可致电精彩纵横电子交易平台技术支持热线咨询，联系方式：</w:t>
      </w:r>
      <w:r>
        <w:rPr>
          <w:color w:val="auto"/>
          <w:kern w:val="0"/>
          <w:szCs w:val="21"/>
        </w:rPr>
        <w:t>0771-5828239</w:t>
      </w:r>
      <w:r>
        <w:rPr>
          <w:rFonts w:hint="eastAsia"/>
          <w:color w:val="auto"/>
          <w:kern w:val="0"/>
          <w:szCs w:val="21"/>
        </w:rPr>
        <w:t xml:space="preserve">，400-8566-100   </w:t>
      </w:r>
      <w:r>
        <w:rPr>
          <w:color w:val="auto"/>
          <w:kern w:val="0"/>
          <w:szCs w:val="21"/>
        </w:rPr>
        <w:t>QQ</w:t>
      </w:r>
      <w:r>
        <w:rPr>
          <w:rFonts w:hint="eastAsia"/>
          <w:color w:val="auto"/>
          <w:kern w:val="0"/>
          <w:szCs w:val="21"/>
        </w:rPr>
        <w:t>：1947199855</w:t>
      </w:r>
      <w:r>
        <w:rPr>
          <w:color w:val="auto"/>
          <w:kern w:val="0"/>
          <w:szCs w:val="21"/>
        </w:rPr>
        <w:t xml:space="preserve">   </w:t>
      </w:r>
      <w:r>
        <w:rPr>
          <w:rFonts w:hint="eastAsia"/>
          <w:color w:val="auto"/>
          <w:kern w:val="0"/>
          <w:szCs w:val="21"/>
        </w:rPr>
        <w:t>电子</w:t>
      </w:r>
      <w:r>
        <w:rPr>
          <w:color w:val="auto"/>
          <w:kern w:val="0"/>
          <w:szCs w:val="21"/>
        </w:rPr>
        <w:t>邮件：</w:t>
      </w:r>
      <w:r>
        <w:rPr>
          <w:color w:val="auto"/>
        </w:rPr>
        <w:fldChar w:fldCharType="begin"/>
      </w:r>
      <w:r>
        <w:rPr>
          <w:color w:val="auto"/>
        </w:rPr>
        <w:instrText xml:space="preserve"> HYPERLINK "mailto:gxjczh100@163.com" </w:instrText>
      </w:r>
      <w:r>
        <w:rPr>
          <w:color w:val="auto"/>
        </w:rPr>
        <w:fldChar w:fldCharType="separate"/>
      </w:r>
      <w:r>
        <w:rPr>
          <w:color w:val="auto"/>
          <w:kern w:val="0"/>
          <w:szCs w:val="21"/>
        </w:rPr>
        <w:t>gxjczh100@163.com</w:t>
      </w:r>
      <w:r>
        <w:rPr>
          <w:color w:val="auto"/>
          <w:kern w:val="0"/>
          <w:szCs w:val="21"/>
        </w:rPr>
        <w:fldChar w:fldCharType="end"/>
      </w:r>
      <w:r>
        <w:rPr>
          <w:rFonts w:hint="eastAsia"/>
          <w:color w:val="auto"/>
          <w:kern w:val="0"/>
          <w:szCs w:val="21"/>
        </w:rPr>
        <w:t>。同时可在精彩纵横电子交易平台首页“我是投标人”栏目查看电子交易系统使用培训视频，供应商还可参加精彩纵横电子交易平台举行的答疑会。答疑会仅就使用电子交易系统（工具）编写投标文件、上传投标文件及加解密方面的问题进行解答，而不涉及采购文件的具体内容。答疑会时间及方式可在精彩纵横电子交易平台首页“我是投标人”栏目查看。</w:t>
      </w:r>
    </w:p>
    <w:p>
      <w:pPr>
        <w:spacing w:line="312" w:lineRule="auto"/>
        <w:ind w:firstLine="420" w:firstLineChars="200"/>
        <w:jc w:val="right"/>
        <w:rPr>
          <w:color w:val="auto"/>
          <w:kern w:val="0"/>
          <w:szCs w:val="21"/>
        </w:rPr>
      </w:pPr>
    </w:p>
    <w:p>
      <w:pPr>
        <w:spacing w:line="312" w:lineRule="auto"/>
        <w:ind w:firstLine="420" w:firstLineChars="200"/>
        <w:jc w:val="right"/>
        <w:rPr>
          <w:color w:val="auto"/>
          <w:kern w:val="0"/>
          <w:szCs w:val="21"/>
        </w:rPr>
      </w:pPr>
    </w:p>
    <w:p>
      <w:pPr>
        <w:spacing w:line="312" w:lineRule="auto"/>
        <w:ind w:firstLine="420" w:firstLineChars="200"/>
        <w:jc w:val="right"/>
        <w:rPr>
          <w:color w:val="auto"/>
          <w:kern w:val="0"/>
          <w:szCs w:val="21"/>
        </w:rPr>
      </w:pPr>
    </w:p>
    <w:p>
      <w:pPr>
        <w:spacing w:line="312" w:lineRule="auto"/>
        <w:ind w:firstLine="420" w:firstLineChars="200"/>
        <w:jc w:val="right"/>
        <w:rPr>
          <w:color w:val="auto"/>
          <w:kern w:val="0"/>
          <w:szCs w:val="21"/>
        </w:rPr>
      </w:pPr>
      <w:r>
        <w:rPr>
          <w:color w:val="auto"/>
          <w:kern w:val="0"/>
          <w:szCs w:val="21"/>
        </w:rPr>
        <w:t>广西机电设备招标有限公司</w:t>
      </w:r>
    </w:p>
    <w:p>
      <w:pPr>
        <w:spacing w:line="312" w:lineRule="auto"/>
        <w:ind w:firstLine="420" w:firstLineChars="200"/>
        <w:jc w:val="right"/>
        <w:rPr>
          <w:color w:val="auto"/>
          <w:kern w:val="0"/>
          <w:sz w:val="18"/>
          <w:szCs w:val="18"/>
        </w:rPr>
      </w:pPr>
      <w:r>
        <w:rPr>
          <w:color w:val="auto"/>
          <w:kern w:val="0"/>
          <w:szCs w:val="21"/>
        </w:rPr>
        <w:t>2020年</w:t>
      </w:r>
      <w:r>
        <w:rPr>
          <w:rFonts w:hint="eastAsia"/>
          <w:color w:val="auto"/>
          <w:kern w:val="0"/>
          <w:szCs w:val="21"/>
          <w:lang w:val="en-US" w:eastAsia="zh-CN"/>
        </w:rPr>
        <w:t>7</w:t>
      </w:r>
      <w:r>
        <w:rPr>
          <w:color w:val="auto"/>
          <w:kern w:val="0"/>
          <w:szCs w:val="21"/>
        </w:rPr>
        <w:t>月</w:t>
      </w:r>
      <w:r>
        <w:rPr>
          <w:rFonts w:hint="eastAsia"/>
          <w:color w:val="auto"/>
          <w:kern w:val="0"/>
          <w:szCs w:val="21"/>
          <w:lang w:val="en-US" w:eastAsia="zh-CN"/>
        </w:rPr>
        <w:t>21</w:t>
      </w:r>
      <w:r>
        <w:rPr>
          <w:color w:val="auto"/>
          <w:kern w:val="0"/>
          <w:szCs w:val="21"/>
        </w:rPr>
        <w:t>日</w:t>
      </w:r>
    </w:p>
    <w:p>
      <w:pPr>
        <w:ind w:firstLine="409" w:firstLineChars="195"/>
        <w:jc w:val="left"/>
        <w:rPr>
          <w:color w:val="auto"/>
          <w:kern w:val="0"/>
          <w:szCs w:val="21"/>
        </w:rPr>
      </w:pPr>
    </w:p>
    <w:p>
      <w:pPr>
        <w:pStyle w:val="29"/>
        <w:snapToGrid w:val="0"/>
        <w:spacing w:before="120" w:after="120" w:line="320" w:lineRule="exact"/>
        <w:jc w:val="center"/>
        <w:outlineLvl w:val="0"/>
        <w:rPr>
          <w:rFonts w:ascii="Times New Roman" w:hAnsi="Times New Roman" w:cs="Times New Roman"/>
          <w:color w:val="auto"/>
          <w:sz w:val="32"/>
          <w:szCs w:val="32"/>
        </w:rPr>
      </w:pPr>
      <w:bookmarkStart w:id="8" w:name="_Toc15694"/>
      <w:r>
        <w:rPr>
          <w:rFonts w:ascii="Times New Roman" w:hAnsi="Times New Roman" w:cs="Times New Roman"/>
          <w:color w:val="auto"/>
          <w:sz w:val="32"/>
          <w:szCs w:val="32"/>
        </w:rPr>
        <w:t>第二章  项目采购需求</w:t>
      </w:r>
      <w:bookmarkEnd w:id="8"/>
    </w:p>
    <w:p>
      <w:pPr>
        <w:pStyle w:val="29"/>
        <w:snapToGrid w:val="0"/>
        <w:jc w:val="center"/>
        <w:rPr>
          <w:rFonts w:ascii="Times New Roman" w:hAnsi="Times New Roman" w:cs="Times New Roman"/>
          <w:b/>
          <w:color w:val="auto"/>
        </w:rPr>
      </w:pPr>
      <w:bookmarkStart w:id="9" w:name="_Toc254970631"/>
      <w:bookmarkStart w:id="10" w:name="_Toc254970490"/>
    </w:p>
    <w:tbl>
      <w:tblPr>
        <w:tblStyle w:val="61"/>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90"/>
        <w:gridCol w:w="327"/>
        <w:gridCol w:w="284"/>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trPr>
        <w:tc>
          <w:tcPr>
            <w:tcW w:w="9464" w:type="dxa"/>
            <w:gridSpan w:val="5"/>
            <w:shd w:val="clear" w:color="auto" w:fill="D9D9D9"/>
            <w:noWrap w:val="0"/>
            <w:vAlign w:val="center"/>
          </w:tcPr>
          <w:p>
            <w:pPr>
              <w:widowControl/>
              <w:spacing w:line="240" w:lineRule="exact"/>
              <w:jc w:val="left"/>
              <w:rPr>
                <w:bCs/>
                <w:color w:val="auto"/>
                <w:kern w:val="0"/>
                <w:szCs w:val="21"/>
              </w:rPr>
            </w:pPr>
            <w:r>
              <w:rPr>
                <w:rFonts w:hint="eastAsia"/>
                <w:b/>
                <w:color w:val="auto"/>
                <w:kern w:val="0"/>
                <w:szCs w:val="21"/>
              </w:rPr>
              <w:t>一</w:t>
            </w:r>
            <w:r>
              <w:rPr>
                <w:b/>
                <w:color w:val="auto"/>
                <w:kern w:val="0"/>
                <w:szCs w:val="21"/>
              </w:rPr>
              <w:t>、本项目需实现的功能或者目标，以及</w:t>
            </w:r>
            <w:r>
              <w:rPr>
                <w:rFonts w:hint="eastAsia"/>
                <w:b/>
                <w:color w:val="auto"/>
                <w:kern w:val="0"/>
                <w:szCs w:val="21"/>
              </w:rPr>
              <w:t>政府</w:t>
            </w:r>
            <w:r>
              <w:rPr>
                <w:b/>
                <w:color w:val="auto"/>
                <w:kern w:val="0"/>
                <w:szCs w:val="21"/>
              </w:rPr>
              <w:t>采购政策的应用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spacing w:line="300" w:lineRule="exact"/>
              <w:jc w:val="center"/>
              <w:rPr>
                <w:b/>
                <w:color w:val="auto"/>
                <w:kern w:val="0"/>
                <w:szCs w:val="21"/>
              </w:rPr>
            </w:pPr>
            <w:r>
              <w:rPr>
                <w:rFonts w:hint="eastAsia"/>
                <w:b/>
                <w:color w:val="auto"/>
                <w:kern w:val="0"/>
                <w:szCs w:val="21"/>
              </w:rPr>
              <w:t>序号</w:t>
            </w:r>
          </w:p>
        </w:tc>
        <w:tc>
          <w:tcPr>
            <w:tcW w:w="1417" w:type="dxa"/>
            <w:gridSpan w:val="2"/>
            <w:noWrap w:val="0"/>
            <w:vAlign w:val="center"/>
          </w:tcPr>
          <w:p>
            <w:pPr>
              <w:spacing w:line="300" w:lineRule="exact"/>
              <w:jc w:val="center"/>
              <w:rPr>
                <w:b/>
                <w:color w:val="auto"/>
                <w:kern w:val="0"/>
                <w:szCs w:val="21"/>
              </w:rPr>
            </w:pPr>
            <w:r>
              <w:rPr>
                <w:b/>
                <w:color w:val="auto"/>
                <w:kern w:val="0"/>
                <w:szCs w:val="21"/>
              </w:rPr>
              <w:t>采购需求要点</w:t>
            </w:r>
          </w:p>
        </w:tc>
        <w:tc>
          <w:tcPr>
            <w:tcW w:w="7513" w:type="dxa"/>
            <w:gridSpan w:val="2"/>
            <w:noWrap w:val="0"/>
            <w:vAlign w:val="center"/>
          </w:tcPr>
          <w:p>
            <w:pPr>
              <w:spacing w:line="300" w:lineRule="exact"/>
              <w:jc w:val="center"/>
              <w:rPr>
                <w:b/>
                <w:color w:val="auto"/>
                <w:kern w:val="0"/>
                <w:szCs w:val="21"/>
              </w:rPr>
            </w:pPr>
            <w:r>
              <w:rPr>
                <w:b/>
                <w:color w:val="auto"/>
                <w:kern w:val="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spacing w:line="300" w:lineRule="exact"/>
              <w:jc w:val="center"/>
              <w:rPr>
                <w:b/>
                <w:color w:val="auto"/>
                <w:kern w:val="0"/>
                <w:szCs w:val="21"/>
              </w:rPr>
            </w:pPr>
            <w:r>
              <w:rPr>
                <w:rFonts w:hint="eastAsia"/>
                <w:b/>
                <w:color w:val="auto"/>
                <w:kern w:val="0"/>
                <w:szCs w:val="21"/>
              </w:rPr>
              <w:t>1</w:t>
            </w:r>
          </w:p>
        </w:tc>
        <w:tc>
          <w:tcPr>
            <w:tcW w:w="1417" w:type="dxa"/>
            <w:gridSpan w:val="2"/>
            <w:noWrap w:val="0"/>
            <w:vAlign w:val="center"/>
          </w:tcPr>
          <w:p>
            <w:pPr>
              <w:spacing w:line="300" w:lineRule="exact"/>
              <w:jc w:val="center"/>
              <w:rPr>
                <w:color w:val="auto"/>
                <w:szCs w:val="21"/>
              </w:rPr>
            </w:pPr>
            <w:r>
              <w:rPr>
                <w:color w:val="auto"/>
                <w:szCs w:val="21"/>
              </w:rPr>
              <w:t>需实现的功能或者目标</w:t>
            </w:r>
          </w:p>
        </w:tc>
        <w:tc>
          <w:tcPr>
            <w:tcW w:w="7513" w:type="dxa"/>
            <w:gridSpan w:val="2"/>
            <w:noWrap w:val="0"/>
            <w:vAlign w:val="center"/>
          </w:tcPr>
          <w:p>
            <w:pPr>
              <w:spacing w:line="300" w:lineRule="exact"/>
              <w:rPr>
                <w:color w:val="auto"/>
                <w:kern w:val="0"/>
                <w:szCs w:val="21"/>
              </w:rPr>
            </w:pPr>
            <w:r>
              <w:rPr>
                <w:rFonts w:hint="eastAsia" w:ascii="Calibri" w:hAnsi="Calibri"/>
                <w:color w:val="auto"/>
                <w:szCs w:val="22"/>
              </w:rPr>
              <w:t>满足</w:t>
            </w:r>
            <w:r>
              <w:rPr>
                <w:rFonts w:ascii="Calibri" w:hAnsi="Calibri"/>
                <w:color w:val="auto"/>
                <w:szCs w:val="22"/>
              </w:rPr>
              <w:t>采购</w:t>
            </w:r>
            <w:r>
              <w:rPr>
                <w:rFonts w:hint="eastAsia" w:ascii="Calibri" w:hAnsi="Calibri"/>
                <w:color w:val="auto"/>
                <w:szCs w:val="22"/>
              </w:rPr>
              <w:t>文件采购</w:t>
            </w:r>
            <w:r>
              <w:rPr>
                <w:rFonts w:ascii="Calibri" w:hAnsi="Calibri"/>
                <w:color w:val="auto"/>
                <w:szCs w:val="22"/>
              </w:rPr>
              <w:t>需求</w:t>
            </w:r>
            <w:r>
              <w:rPr>
                <w:rFonts w:hint="eastAsia" w:ascii="Calibri" w:hAnsi="Calibri"/>
                <w:color w:val="auto"/>
                <w:szCs w:val="22"/>
              </w:rPr>
              <w:t>及采购合同约定需求，经验收达到合格标准。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spacing w:line="300" w:lineRule="exact"/>
              <w:jc w:val="center"/>
              <w:rPr>
                <w:b/>
                <w:color w:val="auto"/>
                <w:kern w:val="0"/>
                <w:szCs w:val="21"/>
              </w:rPr>
            </w:pPr>
            <w:r>
              <w:rPr>
                <w:rFonts w:hint="eastAsia"/>
                <w:b/>
                <w:color w:val="auto"/>
                <w:kern w:val="0"/>
                <w:szCs w:val="21"/>
              </w:rPr>
              <w:t>2</w:t>
            </w:r>
          </w:p>
        </w:tc>
        <w:tc>
          <w:tcPr>
            <w:tcW w:w="1417" w:type="dxa"/>
            <w:gridSpan w:val="2"/>
            <w:noWrap w:val="0"/>
            <w:vAlign w:val="center"/>
          </w:tcPr>
          <w:p>
            <w:pPr>
              <w:spacing w:line="300" w:lineRule="exact"/>
              <w:jc w:val="center"/>
              <w:rPr>
                <w:b/>
                <w:color w:val="auto"/>
                <w:kern w:val="0"/>
                <w:szCs w:val="21"/>
              </w:rPr>
            </w:pPr>
            <w:r>
              <w:rPr>
                <w:rFonts w:hint="eastAsia"/>
                <w:color w:val="auto"/>
                <w:kern w:val="0"/>
                <w:szCs w:val="21"/>
              </w:rPr>
              <w:t>政府</w:t>
            </w:r>
            <w:r>
              <w:rPr>
                <w:color w:val="auto"/>
                <w:kern w:val="0"/>
                <w:szCs w:val="21"/>
              </w:rPr>
              <w:t>采购政策的应用</w:t>
            </w:r>
          </w:p>
        </w:tc>
        <w:tc>
          <w:tcPr>
            <w:tcW w:w="7513" w:type="dxa"/>
            <w:gridSpan w:val="2"/>
            <w:noWrap w:val="0"/>
            <w:vAlign w:val="center"/>
          </w:tcPr>
          <w:p>
            <w:pPr>
              <w:spacing w:line="300" w:lineRule="exact"/>
              <w:rPr>
                <w:color w:val="auto"/>
                <w:kern w:val="0"/>
                <w:szCs w:val="21"/>
              </w:rPr>
            </w:pPr>
            <w:r>
              <w:rPr>
                <w:rFonts w:hint="eastAsia"/>
                <w:color w:val="auto"/>
                <w:szCs w:val="21"/>
              </w:rPr>
              <w:t>详见</w:t>
            </w:r>
            <w:r>
              <w:rPr>
                <w:rFonts w:hint="eastAsia"/>
                <w:color w:val="auto"/>
                <w:kern w:val="0"/>
                <w:szCs w:val="21"/>
              </w:rPr>
              <w:t>第四章“</w:t>
            </w:r>
            <w:r>
              <w:rPr>
                <w:color w:val="auto"/>
                <w:kern w:val="0"/>
                <w:szCs w:val="21"/>
              </w:rPr>
              <w:t>评</w:t>
            </w:r>
            <w:r>
              <w:rPr>
                <w:rFonts w:hint="eastAsia"/>
                <w:color w:val="auto"/>
                <w:kern w:val="0"/>
                <w:szCs w:val="21"/>
              </w:rPr>
              <w:t>审</w:t>
            </w:r>
            <w:r>
              <w:rPr>
                <w:color w:val="auto"/>
                <w:kern w:val="0"/>
                <w:szCs w:val="21"/>
              </w:rPr>
              <w:t>方法及评</w:t>
            </w:r>
            <w:r>
              <w:rPr>
                <w:rFonts w:hint="eastAsia"/>
                <w:color w:val="auto"/>
                <w:kern w:val="0"/>
                <w:szCs w:val="21"/>
              </w:rPr>
              <w:t>审</w:t>
            </w:r>
            <w:r>
              <w:rPr>
                <w:color w:val="auto"/>
                <w:kern w:val="0"/>
                <w:szCs w:val="21"/>
              </w:rPr>
              <w:t>标准</w:t>
            </w:r>
            <w:r>
              <w:rPr>
                <w:rFonts w:hint="eastAsia"/>
                <w:color w:val="auto"/>
                <w:kern w:val="0"/>
                <w:szCs w:val="21"/>
              </w:rPr>
              <w:t>/</w:t>
            </w:r>
            <w:r>
              <w:rPr>
                <w:color w:val="auto"/>
                <w:kern w:val="0"/>
                <w:szCs w:val="21"/>
              </w:rPr>
              <w:t>政府采购政策应用说明</w:t>
            </w:r>
            <w:r>
              <w:rPr>
                <w:rFonts w:hint="eastAsia"/>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trPr>
        <w:tc>
          <w:tcPr>
            <w:tcW w:w="9464" w:type="dxa"/>
            <w:gridSpan w:val="5"/>
            <w:shd w:val="clear" w:color="auto" w:fill="D9D9D9"/>
            <w:noWrap w:val="0"/>
            <w:vAlign w:val="center"/>
          </w:tcPr>
          <w:p>
            <w:pPr>
              <w:widowControl/>
              <w:spacing w:line="240" w:lineRule="exact"/>
              <w:jc w:val="left"/>
              <w:rPr>
                <w:bCs/>
                <w:color w:val="auto"/>
                <w:kern w:val="0"/>
                <w:szCs w:val="21"/>
              </w:rPr>
            </w:pPr>
            <w:r>
              <w:rPr>
                <w:b/>
                <w:color w:val="auto"/>
                <w:kern w:val="0"/>
                <w:szCs w:val="21"/>
              </w:rPr>
              <w:t>二、本项目需执行的国家相关标准、行业标准、地方标准或者其他标准、规范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4" w:type="dxa"/>
            <w:gridSpan w:val="5"/>
            <w:noWrap w:val="0"/>
            <w:vAlign w:val="center"/>
          </w:tcPr>
          <w:p>
            <w:pPr>
              <w:widowControl/>
              <w:jc w:val="left"/>
              <w:rPr>
                <w:b/>
                <w:color w:val="auto"/>
                <w:szCs w:val="21"/>
              </w:rPr>
            </w:pPr>
            <w:r>
              <w:rPr>
                <w:color w:val="auto"/>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trPr>
        <w:tc>
          <w:tcPr>
            <w:tcW w:w="9464" w:type="dxa"/>
            <w:gridSpan w:val="5"/>
            <w:shd w:val="clear" w:color="auto" w:fill="D9D9D9"/>
            <w:noWrap w:val="0"/>
            <w:vAlign w:val="center"/>
          </w:tcPr>
          <w:p>
            <w:pPr>
              <w:widowControl/>
              <w:spacing w:line="240" w:lineRule="exact"/>
              <w:jc w:val="left"/>
              <w:rPr>
                <w:b/>
                <w:color w:val="auto"/>
                <w:kern w:val="0"/>
                <w:szCs w:val="21"/>
              </w:rPr>
            </w:pPr>
            <w:r>
              <w:rPr>
                <w:rFonts w:hint="eastAsia"/>
                <w:b/>
                <w:color w:val="auto"/>
                <w:kern w:val="0"/>
                <w:szCs w:val="21"/>
              </w:rPr>
              <w:t>三</w:t>
            </w:r>
            <w:r>
              <w:rPr>
                <w:b/>
                <w:color w:val="auto"/>
                <w:kern w:val="0"/>
                <w:szCs w:val="21"/>
              </w:rPr>
              <w:t>、本项目服务要求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951" w:type="dxa"/>
            <w:gridSpan w:val="3"/>
            <w:noWrap w:val="0"/>
            <w:vAlign w:val="center"/>
          </w:tcPr>
          <w:p>
            <w:pPr>
              <w:widowControl/>
              <w:jc w:val="left"/>
              <w:rPr>
                <w:b/>
                <w:color w:val="auto"/>
                <w:szCs w:val="21"/>
              </w:rPr>
            </w:pPr>
            <w:r>
              <w:rPr>
                <w:color w:val="auto"/>
                <w:szCs w:val="21"/>
              </w:rPr>
              <w:t>核心产品</w:t>
            </w:r>
          </w:p>
        </w:tc>
        <w:tc>
          <w:tcPr>
            <w:tcW w:w="7513" w:type="dxa"/>
            <w:gridSpan w:val="2"/>
            <w:noWrap w:val="0"/>
            <w:vAlign w:val="center"/>
          </w:tcPr>
          <w:p>
            <w:pPr>
              <w:widowControl/>
              <w:jc w:val="left"/>
              <w:rPr>
                <w:b/>
                <w:color w:val="auto"/>
                <w:szCs w:val="21"/>
              </w:rPr>
            </w:pPr>
            <w:r>
              <w:rPr>
                <w:b/>
                <w:color w:val="auto"/>
                <w:szCs w:val="21"/>
              </w:rPr>
              <w:t>本项目为服务项目</w:t>
            </w:r>
            <w:r>
              <w:rPr>
                <w:rFonts w:hint="eastAsia"/>
                <w:b/>
                <w:color w:val="auto"/>
                <w:szCs w:val="21"/>
              </w:rPr>
              <w:t>，</w:t>
            </w:r>
            <w:r>
              <w:rPr>
                <w:b/>
                <w:color w:val="auto"/>
                <w:szCs w:val="21"/>
              </w:rPr>
              <w:t>无核心产品定义</w:t>
            </w:r>
            <w:r>
              <w:rPr>
                <w:rFonts w:hint="eastAsia"/>
                <w:b/>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trPr>
        <w:tc>
          <w:tcPr>
            <w:tcW w:w="9464" w:type="dxa"/>
            <w:gridSpan w:val="5"/>
            <w:noWrap w:val="0"/>
            <w:vAlign w:val="center"/>
          </w:tcPr>
          <w:p>
            <w:pPr>
              <w:adjustRightInd w:val="0"/>
              <w:snapToGrid w:val="0"/>
              <w:spacing w:line="360" w:lineRule="auto"/>
              <w:rPr>
                <w:rFonts w:hint="eastAsia"/>
                <w:b/>
                <w:bCs/>
                <w:color w:val="auto"/>
                <w:szCs w:val="21"/>
              </w:rPr>
            </w:pPr>
            <w:r>
              <w:rPr>
                <w:bCs/>
                <w:color w:val="auto"/>
                <w:kern w:val="0"/>
                <w:szCs w:val="21"/>
              </w:rPr>
              <w:t>具体服务要求见下</w:t>
            </w:r>
            <w:r>
              <w:rPr>
                <w:rFonts w:hint="eastAsia"/>
                <w:bCs/>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trPr>
        <w:tc>
          <w:tcPr>
            <w:tcW w:w="9464" w:type="dxa"/>
            <w:gridSpan w:val="5"/>
            <w:noWrap w:val="0"/>
            <w:vAlign w:val="center"/>
          </w:tcPr>
          <w:p>
            <w:pPr>
              <w:adjustRightInd w:val="0"/>
              <w:snapToGrid w:val="0"/>
              <w:spacing w:line="360" w:lineRule="auto"/>
              <w:rPr>
                <w:color w:val="auto"/>
                <w:szCs w:val="21"/>
              </w:rPr>
            </w:pPr>
            <w:r>
              <w:rPr>
                <w:rFonts w:hint="eastAsia"/>
                <w:b/>
                <w:bCs/>
                <w:color w:val="auto"/>
                <w:szCs w:val="21"/>
              </w:rPr>
              <w:t>（一）双师资源迁移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color w:val="auto"/>
                <w:szCs w:val="21"/>
              </w:rPr>
            </w:pPr>
            <w:r>
              <w:rPr>
                <w:rFonts w:hint="eastAsia" w:ascii="宋体" w:hAnsi="宋体" w:cs="宋体"/>
                <w:color w:val="auto"/>
                <w:kern w:val="0"/>
                <w:sz w:val="24"/>
                <w:lang w:bidi="ar"/>
              </w:rPr>
              <w:t>1</w:t>
            </w:r>
          </w:p>
        </w:tc>
        <w:tc>
          <w:tcPr>
            <w:tcW w:w="1090" w:type="dxa"/>
            <w:noWrap w:val="0"/>
            <w:vAlign w:val="center"/>
          </w:tcPr>
          <w:p>
            <w:pPr>
              <w:widowControl/>
              <w:jc w:val="center"/>
              <w:textAlignment w:val="center"/>
              <w:rPr>
                <w:color w:val="auto"/>
                <w:szCs w:val="21"/>
              </w:rPr>
            </w:pPr>
            <w:r>
              <w:rPr>
                <w:rFonts w:hint="eastAsia" w:ascii="宋体" w:hAnsi="宋体" w:cs="宋体"/>
                <w:color w:val="auto"/>
                <w:kern w:val="0"/>
                <w:szCs w:val="21"/>
                <w:lang w:bidi="ar"/>
              </w:rPr>
              <w:t>资源汇聚建设</w:t>
            </w:r>
          </w:p>
        </w:tc>
        <w:tc>
          <w:tcPr>
            <w:tcW w:w="611" w:type="dxa"/>
            <w:gridSpan w:val="2"/>
            <w:noWrap w:val="0"/>
            <w:vAlign w:val="center"/>
          </w:tcPr>
          <w:p>
            <w:pPr>
              <w:widowControl/>
              <w:jc w:val="left"/>
              <w:textAlignment w:val="center"/>
              <w:rPr>
                <w:color w:val="auto"/>
                <w:szCs w:val="21"/>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资源来源信息包括提供资源服务的系统信息、创建资源的组织或个体信息、创建资源的活动信息等。不同资源的来源信息表述存在差异，应允许管理员进行模型的扩展。</w:t>
            </w:r>
          </w:p>
          <w:p>
            <w:pPr>
              <w:spacing w:line="300" w:lineRule="exact"/>
              <w:jc w:val="left"/>
              <w:rPr>
                <w:color w:val="auto"/>
                <w:szCs w:val="21"/>
              </w:rPr>
            </w:pPr>
            <w:r>
              <w:rPr>
                <w:rFonts w:hint="eastAsia"/>
                <w:color w:val="auto"/>
                <w:szCs w:val="21"/>
              </w:rPr>
              <w:t>1.资源平台改造</w:t>
            </w:r>
          </w:p>
          <w:p>
            <w:pPr>
              <w:spacing w:line="300" w:lineRule="exact"/>
              <w:jc w:val="left"/>
              <w:rPr>
                <w:rFonts w:hint="eastAsia"/>
                <w:color w:val="auto"/>
                <w:szCs w:val="21"/>
              </w:rPr>
            </w:pPr>
            <w:r>
              <w:rPr>
                <w:rFonts w:hint="eastAsia"/>
                <w:color w:val="auto"/>
                <w:szCs w:val="21"/>
              </w:rPr>
              <w:t>完成对八桂智慧教育资源网的资源管理的管理改造（资源平台的元数据提取接口需按元数据接口标准开发）。</w:t>
            </w:r>
          </w:p>
          <w:p>
            <w:pPr>
              <w:spacing w:line="300" w:lineRule="exact"/>
              <w:jc w:val="left"/>
              <w:rPr>
                <w:color w:val="auto"/>
                <w:szCs w:val="21"/>
              </w:rPr>
            </w:pPr>
            <w:r>
              <w:rPr>
                <w:rFonts w:hint="eastAsia"/>
                <w:color w:val="auto"/>
                <w:szCs w:val="21"/>
              </w:rPr>
              <w:t>2.资源创建者信息采集</w:t>
            </w:r>
          </w:p>
          <w:p>
            <w:pPr>
              <w:spacing w:line="300" w:lineRule="exact"/>
              <w:jc w:val="left"/>
              <w:rPr>
                <w:rFonts w:hint="eastAsia"/>
                <w:color w:val="auto"/>
                <w:szCs w:val="21"/>
              </w:rPr>
            </w:pPr>
            <w:r>
              <w:rPr>
                <w:rFonts w:hint="eastAsia"/>
                <w:color w:val="auto"/>
                <w:szCs w:val="21"/>
              </w:rPr>
              <w:t>对于存储在南宁师范大学的双师资源进行采集，开发基于接口的资源创建者信息提取模块，并在资源元数据提取模块中将资源信息与该创建者信息关联；对于无独立资源创建者信息的资源平台，则在资源元数据提取模块中完成该功能。</w:t>
            </w:r>
          </w:p>
          <w:p>
            <w:pPr>
              <w:spacing w:line="300" w:lineRule="exact"/>
              <w:jc w:val="left"/>
              <w:rPr>
                <w:color w:val="auto"/>
                <w:szCs w:val="21"/>
              </w:rPr>
            </w:pPr>
            <w:r>
              <w:rPr>
                <w:rFonts w:hint="eastAsia"/>
                <w:color w:val="auto"/>
                <w:szCs w:val="21"/>
              </w:rPr>
              <w:t>3.资源来源扩展信息管理</w:t>
            </w:r>
          </w:p>
          <w:p>
            <w:pPr>
              <w:spacing w:line="300" w:lineRule="exact"/>
              <w:jc w:val="left"/>
              <w:rPr>
                <w:color w:val="auto"/>
                <w:szCs w:val="21"/>
              </w:rPr>
            </w:pPr>
            <w:r>
              <w:rPr>
                <w:rFonts w:hint="eastAsia"/>
                <w:color w:val="auto"/>
                <w:szCs w:val="21"/>
              </w:rPr>
              <w:t>考虑到扩展性，要求能定义资源来源扩展信息，并根据需要增加、删除来源数据属性；每个数据项应能定义数据类型、取值范围（可定义数值范围、枚举值等）、数据项含义描述等。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color w:val="auto"/>
                <w:szCs w:val="21"/>
              </w:rPr>
            </w:pPr>
            <w:r>
              <w:rPr>
                <w:rFonts w:hint="eastAsia" w:ascii="宋体" w:hAnsi="宋体" w:cs="宋体"/>
                <w:color w:val="auto"/>
                <w:kern w:val="0"/>
                <w:sz w:val="24"/>
                <w:lang w:bidi="ar"/>
              </w:rPr>
              <w:t>2</w:t>
            </w:r>
          </w:p>
        </w:tc>
        <w:tc>
          <w:tcPr>
            <w:tcW w:w="1090" w:type="dxa"/>
            <w:noWrap w:val="0"/>
            <w:vAlign w:val="center"/>
          </w:tcPr>
          <w:p>
            <w:pPr>
              <w:widowControl/>
              <w:jc w:val="center"/>
              <w:textAlignment w:val="center"/>
              <w:rPr>
                <w:color w:val="auto"/>
                <w:szCs w:val="21"/>
              </w:rPr>
            </w:pPr>
            <w:r>
              <w:rPr>
                <w:rFonts w:hint="eastAsia" w:ascii="宋体" w:hAnsi="宋体" w:cs="宋体"/>
                <w:color w:val="auto"/>
                <w:kern w:val="0"/>
                <w:szCs w:val="21"/>
                <w:lang w:bidi="ar"/>
              </w:rPr>
              <w:t>资源迁移</w:t>
            </w:r>
          </w:p>
        </w:tc>
        <w:tc>
          <w:tcPr>
            <w:tcW w:w="611" w:type="dxa"/>
            <w:gridSpan w:val="2"/>
            <w:noWrap w:val="0"/>
            <w:vAlign w:val="center"/>
          </w:tcPr>
          <w:p>
            <w:pPr>
              <w:widowControl/>
              <w:jc w:val="left"/>
              <w:textAlignment w:val="center"/>
              <w:rPr>
                <w:color w:val="auto"/>
                <w:szCs w:val="21"/>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color w:val="auto"/>
                <w:szCs w:val="21"/>
              </w:rPr>
            </w:pPr>
            <w:r>
              <w:rPr>
                <w:rFonts w:hint="eastAsia"/>
                <w:color w:val="auto"/>
                <w:szCs w:val="21"/>
              </w:rPr>
              <w:t>1.南宁师范大学双师资源迁移视频压缩标准</w:t>
            </w:r>
          </w:p>
          <w:p>
            <w:pPr>
              <w:spacing w:line="300" w:lineRule="exact"/>
              <w:jc w:val="left"/>
              <w:rPr>
                <w:color w:val="auto"/>
                <w:szCs w:val="21"/>
              </w:rPr>
            </w:pPr>
            <w:r>
              <w:rPr>
                <w:rFonts w:hint="eastAsia"/>
                <w:color w:val="auto"/>
                <w:szCs w:val="21"/>
              </w:rPr>
              <w:t>1.1文件格式：MP</w:t>
            </w:r>
            <w:r>
              <w:rPr>
                <w:color w:val="auto"/>
                <w:szCs w:val="21"/>
              </w:rPr>
              <w:t>4</w:t>
            </w:r>
          </w:p>
          <w:p>
            <w:pPr>
              <w:spacing w:line="300" w:lineRule="exact"/>
              <w:jc w:val="left"/>
              <w:rPr>
                <w:color w:val="auto"/>
                <w:szCs w:val="21"/>
              </w:rPr>
            </w:pPr>
            <w:r>
              <w:rPr>
                <w:rFonts w:hint="eastAsia"/>
                <w:color w:val="auto"/>
                <w:szCs w:val="21"/>
              </w:rPr>
              <w:t>1.2压缩编码器：H.</w:t>
            </w:r>
            <w:r>
              <w:rPr>
                <w:color w:val="auto"/>
                <w:szCs w:val="21"/>
              </w:rPr>
              <w:t>264</w:t>
            </w:r>
          </w:p>
          <w:p>
            <w:pPr>
              <w:spacing w:line="300" w:lineRule="exact"/>
              <w:jc w:val="left"/>
              <w:rPr>
                <w:rFonts w:hint="eastAsia"/>
                <w:color w:val="auto"/>
                <w:szCs w:val="21"/>
              </w:rPr>
            </w:pPr>
            <w:r>
              <w:rPr>
                <w:rFonts w:hint="eastAsia"/>
                <w:color w:val="auto"/>
                <w:szCs w:val="21"/>
              </w:rPr>
              <w:t>1.3分辨率：9</w:t>
            </w:r>
            <w:r>
              <w:rPr>
                <w:color w:val="auto"/>
                <w:szCs w:val="21"/>
              </w:rPr>
              <w:t>60*540</w:t>
            </w:r>
            <w:r>
              <w:rPr>
                <w:rFonts w:hint="eastAsia"/>
                <w:color w:val="auto"/>
                <w:szCs w:val="21"/>
              </w:rPr>
              <w:t>或以上</w:t>
            </w:r>
          </w:p>
          <w:p>
            <w:pPr>
              <w:spacing w:line="300" w:lineRule="exact"/>
              <w:jc w:val="left"/>
              <w:rPr>
                <w:color w:val="auto"/>
                <w:szCs w:val="21"/>
              </w:rPr>
            </w:pPr>
            <w:r>
              <w:rPr>
                <w:rFonts w:hint="eastAsia"/>
                <w:color w:val="auto"/>
                <w:szCs w:val="21"/>
              </w:rPr>
              <w:t xml:space="preserve">1.4帧率：25fps </w:t>
            </w:r>
          </w:p>
          <w:p>
            <w:pPr>
              <w:spacing w:line="300" w:lineRule="exact"/>
              <w:jc w:val="left"/>
              <w:rPr>
                <w:color w:val="auto"/>
                <w:szCs w:val="21"/>
              </w:rPr>
            </w:pPr>
            <w:r>
              <w:rPr>
                <w:rFonts w:hint="eastAsia"/>
                <w:color w:val="auto"/>
                <w:szCs w:val="21"/>
              </w:rPr>
              <w:t xml:space="preserve">1.5码率：640kbps </w:t>
            </w:r>
          </w:p>
          <w:p>
            <w:pPr>
              <w:spacing w:line="300" w:lineRule="exact"/>
              <w:jc w:val="left"/>
              <w:rPr>
                <w:color w:val="auto"/>
                <w:szCs w:val="21"/>
              </w:rPr>
            </w:pPr>
            <w:r>
              <w:rPr>
                <w:rFonts w:hint="eastAsia"/>
                <w:color w:val="auto"/>
                <w:szCs w:val="21"/>
              </w:rPr>
              <w:t xml:space="preserve">1.6宽高比：16 : 9 </w:t>
            </w:r>
          </w:p>
          <w:p>
            <w:pPr>
              <w:spacing w:line="300" w:lineRule="exact"/>
              <w:jc w:val="left"/>
              <w:rPr>
                <w:color w:val="auto"/>
                <w:szCs w:val="21"/>
              </w:rPr>
            </w:pPr>
            <w:r>
              <w:rPr>
                <w:rFonts w:hint="eastAsia"/>
                <w:color w:val="auto"/>
                <w:szCs w:val="21"/>
              </w:rPr>
              <w:t xml:space="preserve">1.7音频编码格式：AAC </w:t>
            </w:r>
          </w:p>
          <w:p>
            <w:pPr>
              <w:spacing w:line="300" w:lineRule="exact"/>
              <w:jc w:val="left"/>
              <w:rPr>
                <w:color w:val="auto"/>
                <w:szCs w:val="21"/>
              </w:rPr>
            </w:pPr>
            <w:r>
              <w:rPr>
                <w:rFonts w:hint="eastAsia"/>
                <w:color w:val="auto"/>
                <w:szCs w:val="21"/>
              </w:rPr>
              <w:t xml:space="preserve">1.8音频码率：192kbps </w:t>
            </w:r>
          </w:p>
          <w:p>
            <w:pPr>
              <w:spacing w:line="300" w:lineRule="exact"/>
              <w:jc w:val="left"/>
              <w:rPr>
                <w:color w:val="auto"/>
                <w:szCs w:val="21"/>
              </w:rPr>
            </w:pPr>
            <w:r>
              <w:rPr>
                <w:rFonts w:hint="eastAsia"/>
                <w:color w:val="auto"/>
                <w:szCs w:val="21"/>
              </w:rPr>
              <w:t xml:space="preserve">1.9声音采样率： 44100Hz </w:t>
            </w:r>
          </w:p>
          <w:p>
            <w:pPr>
              <w:spacing w:line="300" w:lineRule="exact"/>
              <w:jc w:val="left"/>
              <w:rPr>
                <w:color w:val="auto"/>
                <w:szCs w:val="21"/>
              </w:rPr>
            </w:pPr>
            <w:r>
              <w:rPr>
                <w:rFonts w:hint="eastAsia"/>
                <w:color w:val="auto"/>
                <w:szCs w:val="21"/>
              </w:rPr>
              <w:t>1.10音频声道：双声道</w:t>
            </w:r>
          </w:p>
          <w:p>
            <w:pPr>
              <w:spacing w:line="300" w:lineRule="exact"/>
              <w:jc w:val="left"/>
              <w:rPr>
                <w:color w:val="auto"/>
                <w:szCs w:val="21"/>
              </w:rPr>
            </w:pPr>
            <w:r>
              <w:rPr>
                <w:rFonts w:hint="eastAsia"/>
                <w:color w:val="auto"/>
                <w:szCs w:val="21"/>
              </w:rPr>
              <w:t>2.</w:t>
            </w:r>
            <w:r>
              <w:rPr>
                <w:color w:val="auto"/>
                <w:szCs w:val="21"/>
              </w:rPr>
              <w:t>数据总量</w:t>
            </w:r>
          </w:p>
          <w:p>
            <w:pPr>
              <w:spacing w:line="300" w:lineRule="exact"/>
              <w:jc w:val="left"/>
              <w:rPr>
                <w:rFonts w:hint="eastAsia"/>
                <w:color w:val="auto"/>
                <w:szCs w:val="21"/>
              </w:rPr>
            </w:pPr>
            <w:r>
              <w:rPr>
                <w:rFonts w:hint="eastAsia"/>
                <w:color w:val="auto"/>
                <w:szCs w:val="21"/>
              </w:rPr>
              <w:t>视频总量约</w:t>
            </w:r>
            <w:r>
              <w:rPr>
                <w:color w:val="auto"/>
                <w:szCs w:val="21"/>
              </w:rPr>
              <w:t>900GB，</w:t>
            </w:r>
            <w:r>
              <w:rPr>
                <w:rFonts w:hint="eastAsia"/>
                <w:color w:val="auto"/>
                <w:szCs w:val="21"/>
              </w:rPr>
              <w:t>2</w:t>
            </w:r>
            <w:r>
              <w:rPr>
                <w:color w:val="auto"/>
                <w:szCs w:val="21"/>
              </w:rPr>
              <w:t>8500个文件，视频最大</w:t>
            </w:r>
            <w:r>
              <w:rPr>
                <w:rFonts w:hint="eastAsia"/>
                <w:color w:val="auto"/>
                <w:szCs w:val="21"/>
              </w:rPr>
              <w:t>6</w:t>
            </w:r>
            <w:r>
              <w:rPr>
                <w:color w:val="auto"/>
                <w:szCs w:val="21"/>
              </w:rPr>
              <w:t>50MB，平均</w:t>
            </w:r>
            <w:r>
              <w:rPr>
                <w:rFonts w:hint="eastAsia"/>
                <w:color w:val="auto"/>
                <w:szCs w:val="21"/>
              </w:rPr>
              <w:t>4</w:t>
            </w:r>
            <w:r>
              <w:rPr>
                <w:color w:val="auto"/>
                <w:szCs w:val="21"/>
              </w:rPr>
              <w:t>00MB左右，视频分割为小视频使用，约</w:t>
            </w:r>
            <w:r>
              <w:rPr>
                <w:rFonts w:hint="eastAsia"/>
                <w:color w:val="auto"/>
                <w:szCs w:val="21"/>
              </w:rPr>
              <w:t>1</w:t>
            </w:r>
            <w:r>
              <w:rPr>
                <w:color w:val="auto"/>
                <w:szCs w:val="21"/>
              </w:rPr>
              <w:t>6300个小视频</w:t>
            </w:r>
            <w:r>
              <w:rPr>
                <w:rFonts w:hint="eastAsia"/>
                <w:color w:val="auto"/>
                <w:szCs w:val="21"/>
              </w:rPr>
              <w:t>。</w:t>
            </w:r>
          </w:p>
          <w:p>
            <w:pPr>
              <w:spacing w:line="300" w:lineRule="exact"/>
              <w:jc w:val="left"/>
              <w:rPr>
                <w:color w:val="auto"/>
                <w:szCs w:val="21"/>
              </w:rPr>
            </w:pPr>
            <w:r>
              <w:rPr>
                <w:rFonts w:hint="eastAsia"/>
                <w:color w:val="auto"/>
                <w:szCs w:val="21"/>
              </w:rPr>
              <w:t>3.</w:t>
            </w:r>
            <w:r>
              <w:rPr>
                <w:color w:val="auto"/>
                <w:szCs w:val="21"/>
              </w:rPr>
              <w:t>资料类型</w:t>
            </w:r>
          </w:p>
          <w:p>
            <w:pPr>
              <w:spacing w:line="300" w:lineRule="exact"/>
              <w:jc w:val="left"/>
              <w:rPr>
                <w:color w:val="auto"/>
                <w:szCs w:val="21"/>
              </w:rPr>
            </w:pPr>
            <w:r>
              <w:rPr>
                <w:rFonts w:hint="eastAsia"/>
                <w:color w:val="auto"/>
                <w:szCs w:val="21"/>
              </w:rPr>
              <w:t>3.1常规：分析、教案、PPT、练习、资源、反思 视频</w:t>
            </w:r>
          </w:p>
          <w:p>
            <w:pPr>
              <w:spacing w:line="300" w:lineRule="exact"/>
              <w:jc w:val="left"/>
              <w:rPr>
                <w:color w:val="auto"/>
                <w:szCs w:val="21"/>
              </w:rPr>
            </w:pPr>
            <w:r>
              <w:rPr>
                <w:rFonts w:hint="eastAsia"/>
                <w:color w:val="auto"/>
                <w:szCs w:val="21"/>
              </w:rPr>
              <w:t>3.2</w:t>
            </w:r>
            <w:r>
              <w:rPr>
                <w:color w:val="auto"/>
                <w:szCs w:val="21"/>
              </w:rPr>
              <w:t>网络研修：学员提交的各种</w:t>
            </w:r>
            <w:r>
              <w:rPr>
                <w:rFonts w:hint="eastAsia"/>
                <w:color w:val="auto"/>
                <w:szCs w:val="21"/>
              </w:rPr>
              <w:t>文档：O</w:t>
            </w:r>
            <w:r>
              <w:rPr>
                <w:color w:val="auto"/>
                <w:szCs w:val="21"/>
              </w:rPr>
              <w:t>FFICE、压缩、图片、视频文件等</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4" w:type="dxa"/>
            <w:gridSpan w:val="5"/>
            <w:noWrap w:val="0"/>
            <w:vAlign w:val="center"/>
          </w:tcPr>
          <w:p>
            <w:pPr>
              <w:spacing w:line="300" w:lineRule="exact"/>
              <w:jc w:val="left"/>
              <w:rPr>
                <w:rFonts w:hint="eastAsia"/>
                <w:color w:val="auto"/>
                <w:szCs w:val="21"/>
              </w:rPr>
            </w:pPr>
            <w:r>
              <w:rPr>
                <w:rFonts w:hint="eastAsia"/>
                <w:b/>
                <w:bCs/>
                <w:color w:val="auto"/>
                <w:szCs w:val="21"/>
              </w:rPr>
              <w:t>（二）网络工作坊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培训管理</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展示学生已完成和正在学习的培训内容，可分必修和选修分类查看。每个培训项目展示标题、学分数、包含的内容数和学员已学完的内容数，以及培训的总进度。标记有“必修”的培训为采购人指派的培训。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网络工作坊结果汇总</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按教研社区维度主要是查看辖下教研社区的建设总数、各级别类型的分布数量，及按系统评分展示社区排行榜；同时可查看每个社区的统计明细数据，包括成员总数、活动总数，以及集体备课、专题活动、课题研究、听评课、公开课各自的开展数量。</w:t>
            </w:r>
          </w:p>
          <w:p>
            <w:pPr>
              <w:spacing w:line="300" w:lineRule="exact"/>
              <w:jc w:val="left"/>
              <w:rPr>
                <w:rFonts w:hint="eastAsia"/>
                <w:color w:val="auto"/>
                <w:szCs w:val="21"/>
              </w:rPr>
            </w:pPr>
            <w:r>
              <w:rPr>
                <w:rFonts w:hint="eastAsia"/>
                <w:color w:val="auto"/>
                <w:szCs w:val="21"/>
              </w:rPr>
              <w:t>2.按学校维度主要是查看辖下各学校的社区建设和活动开展明细数据，包括学校的社区建设总数、成员数量、活动数量，及各类型活动的分布数量；同时基于系统评分，展示学校排行榜。</w:t>
            </w:r>
          </w:p>
          <w:p>
            <w:pPr>
              <w:spacing w:line="300" w:lineRule="exact"/>
              <w:jc w:val="left"/>
              <w:rPr>
                <w:rFonts w:hint="eastAsia"/>
                <w:color w:val="auto"/>
                <w:szCs w:val="21"/>
              </w:rPr>
            </w:pPr>
            <w:r>
              <w:rPr>
                <w:rFonts w:hint="eastAsia"/>
                <w:color w:val="auto"/>
                <w:szCs w:val="21"/>
              </w:rPr>
              <w:t>3.按教师维度主要是查看辖下所有参与教师的系统评分、参与活动总数，及各类型活动参与数的统计明细，同时按积分提供教师排行榜的展示。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网络工作坊分级管理</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1.按教研上下级的行政关系，上级可以查看下级各区域教研数据统计明细，包括社区数量、成员数量、活动总数，以及集体备课、专题活动、课题研究、听评课、公开课各自的开展数量。</w:t>
            </w:r>
          </w:p>
          <w:p>
            <w:pPr>
              <w:spacing w:line="300" w:lineRule="exact"/>
              <w:jc w:val="left"/>
              <w:rPr>
                <w:rFonts w:hint="eastAsia"/>
                <w:color w:val="auto"/>
                <w:szCs w:val="21"/>
              </w:rPr>
            </w:pPr>
            <w:r>
              <w:rPr>
                <w:rFonts w:hint="eastAsia"/>
                <w:color w:val="auto"/>
                <w:szCs w:val="21"/>
              </w:rPr>
              <w:t>2.上级可以主动组织下级开展教研活动。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网络工作坊数据库管理</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1.为保障网络工作坊的数据安全性，建立前端镜像数据。网络工作坊管理员具备对前端镜像数据库进行增、删、改、查等操作。</w:t>
            </w:r>
          </w:p>
          <w:p>
            <w:pPr>
              <w:spacing w:line="300" w:lineRule="exact"/>
              <w:jc w:val="left"/>
              <w:rPr>
                <w:rFonts w:hint="eastAsia"/>
                <w:color w:val="auto"/>
                <w:szCs w:val="21"/>
              </w:rPr>
            </w:pPr>
            <w:r>
              <w:rPr>
                <w:rFonts w:hint="eastAsia"/>
                <w:color w:val="auto"/>
                <w:szCs w:val="21"/>
              </w:rPr>
              <w:t>2.提供数据库的字段表，协助采购人进行数据库管理。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网络工作坊直播服务</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1.PPT共享：实时共享PPT给学生，学生随着老师PPT的翻页，同步翻页。</w:t>
            </w:r>
          </w:p>
          <w:p>
            <w:pPr>
              <w:spacing w:line="300" w:lineRule="exact"/>
              <w:jc w:val="left"/>
              <w:rPr>
                <w:rFonts w:hint="eastAsia"/>
                <w:color w:val="auto"/>
                <w:szCs w:val="21"/>
              </w:rPr>
            </w:pPr>
            <w:r>
              <w:rPr>
                <w:rFonts w:hint="eastAsia"/>
                <w:color w:val="auto"/>
                <w:szCs w:val="21"/>
              </w:rPr>
              <w:t>2.桌面和应用程序共享：主讲老师共享自己的桌面或者应用程序给学生同步收看。</w:t>
            </w:r>
          </w:p>
          <w:p>
            <w:pPr>
              <w:spacing w:line="300" w:lineRule="exact"/>
              <w:jc w:val="left"/>
              <w:rPr>
                <w:rFonts w:hint="eastAsia"/>
                <w:color w:val="auto"/>
                <w:szCs w:val="21"/>
              </w:rPr>
            </w:pPr>
            <w:r>
              <w:rPr>
                <w:rFonts w:hint="eastAsia"/>
                <w:color w:val="auto"/>
                <w:szCs w:val="21"/>
              </w:rPr>
              <w:t>3.问答模块：问答页面显示主讲人当前正在解答的问题和已经解答过的问题，提问窗口可以提交问题，主讲人会收到问题，并对此问题进行文字和语音回复。组织者收到问题以后，可以分配权限给指定嘉宾回答，可以做“语音回答”的标签，同时可以取消因操作失误发布出去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网络工作坊点播服务</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直播结束后，系统可保存直播录制视频用于点播，整个点播界面采用三分屏的模式，具有PPT导航功能，学生在点播学习过程中，一键式操作可以实现布局的切换，可以提出问题给老师。系统除了支持弹出式播放方式外，还支持嵌入式播放，采购人可以把录制后的课件嵌入网页中实时播放，以多种形式对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7</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网络工作坊社区广场</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1.教研社区广场是学科教研社区、教研活动及教研统计数据的聚合和推荐页面。具体内容如下：</w:t>
            </w:r>
          </w:p>
          <w:p>
            <w:pPr>
              <w:spacing w:line="300" w:lineRule="exact"/>
              <w:jc w:val="left"/>
              <w:rPr>
                <w:rFonts w:hint="eastAsia"/>
                <w:color w:val="auto"/>
                <w:szCs w:val="21"/>
              </w:rPr>
            </w:pPr>
            <w:r>
              <w:rPr>
                <w:rFonts w:hint="eastAsia"/>
                <w:color w:val="auto"/>
                <w:szCs w:val="21"/>
              </w:rPr>
              <w:t>1.1推荐社区：按热门指数定期推荐市级、区级和校级教研社区，并可按学段、学科进行筛选查看。</w:t>
            </w:r>
          </w:p>
          <w:p>
            <w:pPr>
              <w:spacing w:line="300" w:lineRule="exact"/>
              <w:jc w:val="left"/>
              <w:rPr>
                <w:rFonts w:hint="eastAsia"/>
                <w:color w:val="auto"/>
                <w:szCs w:val="21"/>
              </w:rPr>
            </w:pPr>
            <w:r>
              <w:rPr>
                <w:rFonts w:hint="eastAsia"/>
                <w:color w:val="auto"/>
                <w:szCs w:val="21"/>
              </w:rPr>
              <w:t>1.2推荐活动：展示优质教研活动及成员动态。具体活动包括集体备课、公开课、专题活动和课题研究。</w:t>
            </w:r>
          </w:p>
          <w:p>
            <w:pPr>
              <w:spacing w:line="300" w:lineRule="exact"/>
              <w:jc w:val="left"/>
              <w:rPr>
                <w:rFonts w:hint="eastAsia"/>
                <w:color w:val="auto"/>
                <w:szCs w:val="21"/>
              </w:rPr>
            </w:pPr>
            <w:r>
              <w:rPr>
                <w:rFonts w:hint="eastAsia"/>
                <w:color w:val="auto"/>
                <w:szCs w:val="21"/>
              </w:rPr>
              <w:t>1.3统计排行：从社区层面展示各级数量分布，从活动层面展示类型分布；从教师、社区和区域维度分别统计排行数据。</w:t>
            </w:r>
          </w:p>
          <w:p>
            <w:pPr>
              <w:spacing w:line="300" w:lineRule="exact"/>
              <w:jc w:val="left"/>
              <w:rPr>
                <w:rFonts w:hint="eastAsia"/>
                <w:color w:val="auto"/>
                <w:szCs w:val="21"/>
              </w:rPr>
            </w:pPr>
            <w:r>
              <w:rPr>
                <w:rFonts w:hint="eastAsia"/>
                <w:color w:val="auto"/>
                <w:szCs w:val="21"/>
              </w:rPr>
              <w:t>1.4社区搜索：在平台社区列表页面，可通过社区名称进行关键字搜索。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8</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社区首页</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1.社区基本信息。支持展示社区名称、管理员、级别、学段、学科、当前排行及各类活动当前累计数量。</w:t>
            </w:r>
          </w:p>
          <w:p>
            <w:pPr>
              <w:spacing w:line="300" w:lineRule="exact"/>
              <w:jc w:val="left"/>
              <w:rPr>
                <w:rFonts w:hint="eastAsia"/>
                <w:color w:val="auto"/>
                <w:szCs w:val="21"/>
              </w:rPr>
            </w:pPr>
            <w:r>
              <w:rPr>
                <w:rFonts w:hint="eastAsia"/>
                <w:color w:val="auto"/>
                <w:szCs w:val="21"/>
              </w:rPr>
              <w:t>2.社区教研活动。支持展示最新的通知公告、教研计划、集体备课、专题活动、课题研究、听评课、公开课。</w:t>
            </w:r>
          </w:p>
          <w:p>
            <w:pPr>
              <w:spacing w:line="300" w:lineRule="exact"/>
              <w:jc w:val="left"/>
              <w:rPr>
                <w:rFonts w:hint="eastAsia"/>
                <w:color w:val="auto"/>
                <w:szCs w:val="21"/>
              </w:rPr>
            </w:pPr>
            <w:r>
              <w:rPr>
                <w:rFonts w:hint="eastAsia"/>
                <w:color w:val="auto"/>
                <w:szCs w:val="21"/>
              </w:rPr>
              <w:t>3.社区成员动态。支持展示当前社区的成员动态。</w:t>
            </w:r>
          </w:p>
          <w:p>
            <w:pPr>
              <w:spacing w:line="300" w:lineRule="exact"/>
              <w:jc w:val="left"/>
              <w:rPr>
                <w:rFonts w:hint="eastAsia"/>
                <w:color w:val="auto"/>
                <w:szCs w:val="21"/>
              </w:rPr>
            </w:pPr>
            <w:r>
              <w:rPr>
                <w:rFonts w:hint="eastAsia"/>
                <w:color w:val="auto"/>
                <w:szCs w:val="21"/>
              </w:rPr>
              <w:t>4.社区教研排行。支持按照教研活动的完成情况，展示当前社区成员的排行榜。</w:t>
            </w:r>
          </w:p>
          <w:p>
            <w:pPr>
              <w:spacing w:line="300" w:lineRule="exact"/>
              <w:jc w:val="left"/>
              <w:rPr>
                <w:rFonts w:hint="eastAsia"/>
                <w:color w:val="auto"/>
                <w:szCs w:val="21"/>
              </w:rPr>
            </w:pPr>
            <w:r>
              <w:rPr>
                <w:rFonts w:hint="eastAsia"/>
                <w:color w:val="auto"/>
                <w:szCs w:val="21"/>
              </w:rPr>
              <w:t>5.申请加入社区。支持教师申请加入社区，提交申请后，管理者会收到申请通知，审核通过后即可成为社区成员。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9</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通知公告</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支持管理者发布教研活动时自动生成通知推送，及自定义发布社区通知公告，社区成员在前台能查看通知内容。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10</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集体备课</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1.圆桌会议。支持活动成员线下完成集备流程后，在线编辑共案内容、上传个案，并参与集备研讨和下载相关文档。</w:t>
            </w:r>
          </w:p>
          <w:p>
            <w:pPr>
              <w:spacing w:line="300" w:lineRule="exact"/>
              <w:jc w:val="left"/>
              <w:rPr>
                <w:rFonts w:hint="eastAsia"/>
                <w:color w:val="auto"/>
                <w:szCs w:val="21"/>
              </w:rPr>
            </w:pPr>
            <w:r>
              <w:rPr>
                <w:rFonts w:hint="eastAsia"/>
                <w:color w:val="auto"/>
                <w:szCs w:val="21"/>
              </w:rPr>
              <w:t>2.在线集备。支持活动成员在线编辑共案，查看编辑历史和历史版本，并支持主备人自定义共案环节，设置共案目标；支持成员上传并管理自己的个案文档，包括删除和编辑；支持成员提交并删除自己的课后反思和集备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11</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专题活动</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1.线下活动。支持线下完成活动流程，主持人和活动成员在线上传活动记录，并在社区进行展示。</w:t>
            </w:r>
          </w:p>
          <w:p>
            <w:pPr>
              <w:spacing w:line="300" w:lineRule="exact"/>
              <w:jc w:val="left"/>
              <w:rPr>
                <w:rFonts w:hint="eastAsia"/>
                <w:color w:val="auto"/>
                <w:szCs w:val="21"/>
              </w:rPr>
            </w:pPr>
            <w:r>
              <w:rPr>
                <w:rFonts w:hint="eastAsia"/>
                <w:color w:val="auto"/>
                <w:szCs w:val="21"/>
              </w:rPr>
              <w:t>2.线上活动。支持活动流程的自定义设置，及成员在线参与活动过程。支持活动环节的自定义，环节可支持文本、文档、资源、视频、图片、评价、投票形式。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12</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课题研究</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1.线下活动。支持线下完成课题研究活动，成员在线上传课题凭证，内容形式包括在线编辑、文档上传、图片上传、视频上传。教研社区对活动记录进行展示。</w:t>
            </w:r>
          </w:p>
          <w:p>
            <w:pPr>
              <w:spacing w:line="300" w:lineRule="exact"/>
              <w:jc w:val="left"/>
              <w:rPr>
                <w:rFonts w:hint="eastAsia"/>
                <w:color w:val="auto"/>
                <w:szCs w:val="21"/>
              </w:rPr>
            </w:pPr>
            <w:r>
              <w:rPr>
                <w:rFonts w:hint="eastAsia"/>
                <w:color w:val="auto"/>
                <w:szCs w:val="21"/>
              </w:rPr>
              <w:t>2.线上活动。支持对课题阶段设置，默认将课题分为开题、中期、结题三个阶段，可根据课题研究实际情况增减新的阶段，支持阶段设置的编辑、排序、删除等操作；支持成果、文章、资源、话题、投票内容的发布、编辑、删除、评论等功能；支持课题公告的发布、编辑、搜索、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13</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听评课</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支持公开课、微课大赛、优质课评课等多种场景的评课活动，支持评课记录的上传和展示。记录形式支持在线编辑、文档上传、图片上传、视频上传。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14</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公开课</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支持教师上传并展示自己的课程资料，包括视频、资源文档和图片，其他用户可观课学习，并进行打点评论，评论内容与视频当时时间戳关联。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15</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课程研发</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网络教研管理员创建课程后，可发布课程指导的相关内容，设置课程资源的类型，并将课程建设的任务分配给指定学科教师，学科教师完成相关资源的打磨后，将资源上传与社区成员分享，社区成员可对资源进行评分与评价。</w:t>
            </w:r>
          </w:p>
          <w:p>
            <w:pPr>
              <w:spacing w:line="300" w:lineRule="exact"/>
              <w:jc w:val="left"/>
              <w:rPr>
                <w:rFonts w:hint="eastAsia"/>
                <w:color w:val="auto"/>
                <w:szCs w:val="21"/>
              </w:rPr>
            </w:pPr>
            <w:r>
              <w:rPr>
                <w:rFonts w:hint="eastAsia"/>
                <w:color w:val="auto"/>
                <w:szCs w:val="21"/>
              </w:rPr>
              <w:t>1.编辑课程指导</w:t>
            </w:r>
          </w:p>
          <w:p>
            <w:pPr>
              <w:spacing w:line="300" w:lineRule="exact"/>
              <w:jc w:val="left"/>
              <w:rPr>
                <w:rFonts w:hint="eastAsia"/>
                <w:color w:val="auto"/>
                <w:szCs w:val="21"/>
              </w:rPr>
            </w:pPr>
            <w:r>
              <w:rPr>
                <w:rFonts w:hint="eastAsia"/>
                <w:color w:val="auto"/>
                <w:szCs w:val="21"/>
              </w:rPr>
              <w:t>课程管理员可发布课程建设的指导内容，并可自定义课程指导的分类和上传相关的资源。</w:t>
            </w:r>
          </w:p>
          <w:p>
            <w:pPr>
              <w:spacing w:line="300" w:lineRule="exact"/>
              <w:jc w:val="left"/>
              <w:rPr>
                <w:rFonts w:hint="eastAsia"/>
                <w:color w:val="auto"/>
                <w:szCs w:val="21"/>
              </w:rPr>
            </w:pPr>
            <w:r>
              <w:rPr>
                <w:rFonts w:hint="eastAsia"/>
                <w:color w:val="auto"/>
                <w:szCs w:val="21"/>
              </w:rPr>
              <w:t>2.编辑资源分类</w:t>
            </w:r>
          </w:p>
          <w:p>
            <w:pPr>
              <w:spacing w:line="300" w:lineRule="exact"/>
              <w:jc w:val="left"/>
              <w:rPr>
                <w:rFonts w:hint="eastAsia"/>
                <w:color w:val="auto"/>
                <w:szCs w:val="21"/>
              </w:rPr>
            </w:pPr>
            <w:r>
              <w:rPr>
                <w:rFonts w:hint="eastAsia"/>
                <w:color w:val="auto"/>
                <w:szCs w:val="21"/>
              </w:rPr>
              <w:t>课程研发为采购人提供了默认的资源分类，在默认分类的基础上，用户可编辑或新增分类，分类最多不超过8个。</w:t>
            </w:r>
          </w:p>
          <w:p>
            <w:pPr>
              <w:spacing w:line="300" w:lineRule="exact"/>
              <w:jc w:val="left"/>
              <w:rPr>
                <w:rFonts w:hint="eastAsia"/>
                <w:color w:val="auto"/>
                <w:szCs w:val="21"/>
              </w:rPr>
            </w:pPr>
            <w:r>
              <w:rPr>
                <w:rFonts w:hint="eastAsia"/>
                <w:color w:val="auto"/>
                <w:szCs w:val="21"/>
              </w:rPr>
              <w:t>3.上传和下载课程资源</w:t>
            </w:r>
          </w:p>
          <w:p>
            <w:pPr>
              <w:spacing w:line="300" w:lineRule="exact"/>
              <w:jc w:val="left"/>
              <w:rPr>
                <w:rFonts w:hint="eastAsia"/>
                <w:color w:val="auto"/>
                <w:szCs w:val="21"/>
              </w:rPr>
            </w:pPr>
            <w:r>
              <w:rPr>
                <w:rFonts w:hint="eastAsia"/>
                <w:color w:val="auto"/>
                <w:szCs w:val="21"/>
              </w:rPr>
              <w:t>课程管理员根据课程创建者发布的课程指导，进行课程内容的建设，并将相关资源上传到相应分类下。社区成员可查看和下载资源，并对资源进行评论和评分。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16</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话题研讨</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支持社区成员发布话题研讨，开放所有人或社区成员进行访问和评论。在话题详情页支持导出Word。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17</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成果展示</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支持网络教研成果图片及成果内容的查看。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18</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网络工作坊计划</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1.查看各级教研计划。支持按学期展示各级教研计划，包括市级教研工作计划、区级教研工作计划、校级教研工作计划。支持教研计划内容及教研计划推进表的查看。</w:t>
            </w:r>
          </w:p>
          <w:p>
            <w:pPr>
              <w:spacing w:line="300" w:lineRule="exact"/>
              <w:jc w:val="left"/>
              <w:rPr>
                <w:rFonts w:hint="eastAsia"/>
                <w:color w:val="auto"/>
                <w:szCs w:val="21"/>
              </w:rPr>
            </w:pPr>
            <w:r>
              <w:rPr>
                <w:rFonts w:hint="eastAsia"/>
                <w:color w:val="auto"/>
                <w:szCs w:val="21"/>
              </w:rPr>
              <w:t>2.管理社区教研计划。支持学科教研社区管理者对其社区发布每学期的教研计划，安排计划推进表，并根据推进表来发布教研活动。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19</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网络工作坊视导</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各级教研管理者可对相应级别下的社区教研活动进行视导查看，包括市级教研视导、区级教研视导及校级教研视导。各类活动可查看的内容具体包括：</w:t>
            </w:r>
          </w:p>
          <w:p>
            <w:pPr>
              <w:spacing w:line="300" w:lineRule="exact"/>
              <w:jc w:val="left"/>
              <w:rPr>
                <w:rFonts w:hint="eastAsia"/>
                <w:color w:val="auto"/>
                <w:szCs w:val="21"/>
              </w:rPr>
            </w:pPr>
            <w:r>
              <w:rPr>
                <w:rFonts w:hint="eastAsia"/>
                <w:color w:val="auto"/>
                <w:szCs w:val="21"/>
              </w:rPr>
              <w:t>1.集体备课：查看集体备课主题、起止时间、主备人、状态、参与成员，也可进入详情查看集体备课开展的详细情况。</w:t>
            </w:r>
          </w:p>
          <w:p>
            <w:pPr>
              <w:spacing w:line="300" w:lineRule="exact"/>
              <w:jc w:val="left"/>
              <w:rPr>
                <w:rFonts w:hint="eastAsia"/>
                <w:color w:val="auto"/>
                <w:szCs w:val="21"/>
              </w:rPr>
            </w:pPr>
            <w:r>
              <w:rPr>
                <w:rFonts w:hint="eastAsia"/>
                <w:color w:val="auto"/>
                <w:szCs w:val="21"/>
              </w:rPr>
              <w:t>2.专题活动：查看活动主题、起止时间、主持人、状态、参与成员，也可进入详情查看专题活动开展的详细情况。</w:t>
            </w:r>
          </w:p>
          <w:p>
            <w:pPr>
              <w:spacing w:line="300" w:lineRule="exact"/>
              <w:jc w:val="left"/>
              <w:rPr>
                <w:rFonts w:hint="eastAsia"/>
                <w:color w:val="auto"/>
                <w:szCs w:val="21"/>
              </w:rPr>
            </w:pPr>
            <w:r>
              <w:rPr>
                <w:rFonts w:hint="eastAsia"/>
                <w:color w:val="auto"/>
                <w:szCs w:val="21"/>
              </w:rPr>
              <w:t>3.课题研究：查看课题名称、开题时间、结题时间、负责人、状态、参与成员，也可进入详情查看课题研究开展的详细情况。</w:t>
            </w:r>
          </w:p>
          <w:p>
            <w:pPr>
              <w:spacing w:line="300" w:lineRule="exact"/>
              <w:jc w:val="left"/>
              <w:rPr>
                <w:rFonts w:hint="eastAsia"/>
                <w:color w:val="auto"/>
                <w:szCs w:val="21"/>
              </w:rPr>
            </w:pPr>
            <w:r>
              <w:rPr>
                <w:rFonts w:hint="eastAsia"/>
                <w:color w:val="auto"/>
                <w:szCs w:val="21"/>
              </w:rPr>
              <w:t>4.听评课：查看评课主题、授课老师、上课时间、评课人，可点击查看听评课完成的详细情况。</w:t>
            </w:r>
          </w:p>
          <w:p>
            <w:pPr>
              <w:spacing w:line="300" w:lineRule="exact"/>
              <w:jc w:val="left"/>
              <w:rPr>
                <w:rFonts w:hint="eastAsia"/>
                <w:color w:val="auto"/>
                <w:szCs w:val="21"/>
              </w:rPr>
            </w:pPr>
            <w:r>
              <w:rPr>
                <w:rFonts w:hint="eastAsia"/>
                <w:color w:val="auto"/>
                <w:szCs w:val="21"/>
              </w:rPr>
              <w:t>5.公开课：查看公开课主题、级别、授课老师、上课时间，可点击查看公开课完成的详细情况。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noWrap w:val="0"/>
            <w:vAlign w:val="center"/>
          </w:tcPr>
          <w:p>
            <w:pPr>
              <w:widowControl/>
              <w:jc w:val="righ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20</w:t>
            </w:r>
          </w:p>
        </w:tc>
        <w:tc>
          <w:tcPr>
            <w:tcW w:w="109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网络工作坊社区管理</w:t>
            </w:r>
          </w:p>
        </w:tc>
        <w:tc>
          <w:tcPr>
            <w:tcW w:w="611" w:type="dxa"/>
            <w:gridSpan w:val="2"/>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1项</w:t>
            </w:r>
          </w:p>
        </w:tc>
        <w:tc>
          <w:tcPr>
            <w:tcW w:w="7229" w:type="dxa"/>
            <w:noWrap w:val="0"/>
            <w:vAlign w:val="center"/>
          </w:tcPr>
          <w:p>
            <w:pPr>
              <w:spacing w:line="300" w:lineRule="exact"/>
              <w:jc w:val="left"/>
              <w:rPr>
                <w:rFonts w:hint="eastAsia"/>
                <w:color w:val="auto"/>
                <w:szCs w:val="21"/>
              </w:rPr>
            </w:pPr>
            <w:r>
              <w:rPr>
                <w:rFonts w:hint="eastAsia"/>
                <w:color w:val="auto"/>
                <w:szCs w:val="21"/>
              </w:rPr>
              <w:t>支持教研社区管理者对社区成员用户的增、删、改查；并支持对主动加入社区的采购人进行审核，审核通过后即可成为社区成员；支持对社区成员的角色进行设置，包括教师类型和管理角色类型。同时支持管理员对社区进行自定义装扮，对社区内容进行监管查看、编辑、删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56" w:hRule="atLeast"/>
        </w:trPr>
        <w:tc>
          <w:tcPr>
            <w:tcW w:w="9464"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jc w:val="left"/>
              <w:rPr>
                <w:color w:val="auto"/>
                <w:szCs w:val="21"/>
              </w:rPr>
            </w:pPr>
            <w:r>
              <w:rPr>
                <w:rFonts w:hint="eastAsia"/>
                <w:b/>
                <w:color w:val="auto"/>
                <w:szCs w:val="21"/>
              </w:rPr>
              <w:t>四</w:t>
            </w:r>
            <w:r>
              <w:rPr>
                <w:b/>
                <w:color w:val="auto"/>
                <w:szCs w:val="21"/>
              </w:rPr>
              <w:t>、</w:t>
            </w:r>
            <w:r>
              <w:rPr>
                <w:rFonts w:hint="eastAsia"/>
                <w:b/>
                <w:color w:val="auto"/>
                <w:szCs w:val="21"/>
              </w:rPr>
              <w:t>本项目</w:t>
            </w:r>
            <w:r>
              <w:rPr>
                <w:b/>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序号</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商务条款</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rFonts w:hint="eastAsia"/>
                <w:color w:val="auto"/>
                <w:szCs w:val="21"/>
              </w:rPr>
              <w:t>1</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▲报价要求</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本次报价须为人民币报价，只要填报了一个确定数额的总价，无论分项价格是否全部填报了相应的金额，</w:t>
            </w:r>
            <w:r>
              <w:rPr>
                <w:color w:val="auto"/>
                <w:szCs w:val="21"/>
              </w:rPr>
              <w:t>报价应被视为已经包含了但并不限于本项目各项购买服务及相关服务等的费用和所需缴纳的所有价格、税、费。</w:t>
            </w:r>
            <w:r>
              <w:rPr>
                <w:color w:val="auto"/>
                <w:szCs w:val="21"/>
              </w:rPr>
              <w:t>对于本文件中</w:t>
            </w:r>
            <w:r>
              <w:rPr>
                <w:rFonts w:hint="eastAsia"/>
                <w:color w:val="auto"/>
                <w:szCs w:val="21"/>
              </w:rPr>
              <w:t>明确</w:t>
            </w:r>
            <w:r>
              <w:rPr>
                <w:color w:val="auto"/>
                <w:szCs w:val="21"/>
              </w:rPr>
              <w:t>列明</w:t>
            </w:r>
            <w:r>
              <w:rPr>
                <w:rFonts w:hint="eastAsia"/>
                <w:color w:val="auto"/>
                <w:szCs w:val="21"/>
              </w:rPr>
              <w:t>必</w:t>
            </w:r>
            <w:r>
              <w:rPr>
                <w:color w:val="auto"/>
                <w:szCs w:val="21"/>
              </w:rPr>
              <w:t>须报价的货物或服务</w:t>
            </w:r>
            <w:r>
              <w:rPr>
                <w:rFonts w:hint="eastAsia"/>
                <w:color w:val="auto"/>
                <w:szCs w:val="21"/>
              </w:rPr>
              <w:t>，</w:t>
            </w:r>
            <w:r>
              <w:rPr>
                <w:color w:val="auto"/>
                <w:szCs w:val="21"/>
              </w:rPr>
              <w:t>供应商</w:t>
            </w:r>
            <w:r>
              <w:rPr>
                <w:rFonts w:hint="eastAsia"/>
                <w:color w:val="auto"/>
                <w:szCs w:val="21"/>
              </w:rPr>
              <w:t>应分别报价。</w:t>
            </w:r>
            <w:r>
              <w:rPr>
                <w:color w:val="auto"/>
                <w:szCs w:val="21"/>
              </w:rPr>
              <w:t>对于本文件中未列明，而供应商认为必需的费用也需列入总报价。在合同实施时，采购人将不予支付</w:t>
            </w:r>
            <w:r>
              <w:rPr>
                <w:rFonts w:hint="eastAsia"/>
                <w:color w:val="auto"/>
                <w:szCs w:val="21"/>
              </w:rPr>
              <w:t>成交</w:t>
            </w:r>
            <w:r>
              <w:rPr>
                <w:color w:val="auto"/>
                <w:szCs w:val="21"/>
              </w:rPr>
              <w:t>供应商没有列入的项目费用，并认为此项目的费用已包括在响应总报价中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3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2</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合同签订日期</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rFonts w:hint="eastAsia"/>
                <w:color w:val="auto"/>
                <w:szCs w:val="21"/>
              </w:rPr>
              <w:t>自成交通知书发出之日起</w:t>
            </w:r>
            <w:r>
              <w:rPr>
                <w:rFonts w:hint="eastAsia"/>
                <w:color w:val="auto"/>
                <w:szCs w:val="21"/>
                <w:u w:val="single"/>
              </w:rPr>
              <w:t xml:space="preserve"> 7 </w:t>
            </w:r>
            <w:r>
              <w:rPr>
                <w:rFonts w:hint="eastAsia"/>
                <w:color w:val="auto"/>
                <w:szCs w:val="21"/>
              </w:rPr>
              <w:t>个工作日内。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rPr>
            </w:pPr>
            <w:r>
              <w:rPr>
                <w:color w:val="auto"/>
                <w:szCs w:val="21"/>
              </w:rPr>
              <w:t>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rFonts w:hint="eastAsia"/>
                <w:color w:val="auto"/>
              </w:rPr>
              <w:t>服务的时间</w:t>
            </w:r>
            <w:r>
              <w:rPr>
                <w:color w:val="auto"/>
                <w:szCs w:val="21"/>
              </w:rPr>
              <w:t>或</w:t>
            </w:r>
            <w:r>
              <w:rPr>
                <w:rFonts w:hint="eastAsia"/>
                <w:color w:val="auto"/>
              </w:rPr>
              <w:t>服务期限</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eastAsia="宋体"/>
                <w:color w:val="auto"/>
                <w:szCs w:val="21"/>
                <w:lang w:val="en-US" w:eastAsia="zh-CN"/>
              </w:rPr>
            </w:pPr>
            <w:r>
              <w:rPr>
                <w:rFonts w:hint="eastAsia"/>
                <w:color w:val="auto"/>
                <w:szCs w:val="21"/>
                <w:lang w:eastAsia="zh-CN"/>
              </w:rPr>
              <w:t>自合同签订之日起</w:t>
            </w:r>
            <w:r>
              <w:rPr>
                <w:rFonts w:hint="eastAsia"/>
                <w:color w:val="auto"/>
                <w:szCs w:val="21"/>
                <w:u w:val="single"/>
              </w:rPr>
              <w:t xml:space="preserve"> 15 </w:t>
            </w:r>
            <w:r>
              <w:rPr>
                <w:rFonts w:hint="eastAsia"/>
                <w:color w:val="auto"/>
                <w:szCs w:val="21"/>
              </w:rPr>
              <w:t>个工作日内交货并安装完毕。服务期限为</w:t>
            </w:r>
            <w:r>
              <w:rPr>
                <w:rFonts w:hint="eastAsia"/>
                <w:color w:val="auto"/>
                <w:szCs w:val="21"/>
                <w:lang w:eastAsia="zh-CN"/>
              </w:rPr>
              <w:t>：</w:t>
            </w:r>
            <w:r>
              <w:rPr>
                <w:rFonts w:hint="eastAsia"/>
                <w:color w:val="auto"/>
                <w:szCs w:val="21"/>
                <w:lang w:val="en-US" w:eastAsia="zh-CN"/>
              </w:rPr>
              <w:t>项目完成交付并验收合格后</w:t>
            </w:r>
            <w:r>
              <w:rPr>
                <w:rFonts w:hint="eastAsia"/>
                <w:color w:val="auto"/>
                <w:szCs w:val="21"/>
              </w:rPr>
              <w:t>1年</w:t>
            </w:r>
            <w:r>
              <w:rPr>
                <w:rFonts w:hint="eastAsia"/>
                <w:color w:val="auto"/>
                <w:szCs w:val="21"/>
                <w:lang w:eastAsia="zh-CN"/>
              </w:rPr>
              <w:t>（自验收合格之日起算）</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4</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服务地点或</w:t>
            </w:r>
            <w:r>
              <w:rPr>
                <w:rFonts w:hint="eastAsia"/>
                <w:color w:val="auto"/>
                <w:szCs w:val="21"/>
              </w:rPr>
              <w:t>交付</w:t>
            </w:r>
            <w:r>
              <w:rPr>
                <w:color w:val="auto"/>
                <w:szCs w:val="21"/>
              </w:rPr>
              <w:t>地点</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rFonts w:hint="eastAsia"/>
                <w:color w:val="auto"/>
                <w:szCs w:val="21"/>
                <w:u w:val="single"/>
              </w:rPr>
              <w:t>采购人指定地点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服务期要求</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成交供应商在服务期内应当为采购人提供以下技术支持和咨询服务：</w:t>
            </w:r>
          </w:p>
          <w:p>
            <w:pPr>
              <w:spacing w:line="300" w:lineRule="exact"/>
              <w:jc w:val="left"/>
              <w:rPr>
                <w:color w:val="auto"/>
                <w:szCs w:val="21"/>
              </w:rPr>
            </w:pPr>
            <w:r>
              <w:rPr>
                <w:color w:val="auto"/>
                <w:szCs w:val="21"/>
              </w:rPr>
              <w:t>1.电话咨询</w:t>
            </w:r>
          </w:p>
          <w:p>
            <w:pPr>
              <w:spacing w:line="300" w:lineRule="exact"/>
              <w:jc w:val="left"/>
              <w:rPr>
                <w:color w:val="auto"/>
                <w:szCs w:val="21"/>
              </w:rPr>
            </w:pPr>
            <w:r>
              <w:rPr>
                <w:color w:val="auto"/>
                <w:szCs w:val="21"/>
              </w:rPr>
              <w:t>成交供应商应当为采购人提供技术援助电话，解答采购人在使用中遇到的问题，及时为采购人提出解决问题的建议。</w:t>
            </w:r>
          </w:p>
          <w:p>
            <w:pPr>
              <w:spacing w:line="300" w:lineRule="exact"/>
              <w:rPr>
                <w:color w:val="auto"/>
                <w:szCs w:val="21"/>
              </w:rPr>
            </w:pPr>
            <w:r>
              <w:rPr>
                <w:color w:val="auto"/>
                <w:szCs w:val="21"/>
              </w:rPr>
              <w:t>2</w:t>
            </w:r>
            <w:r>
              <w:rPr>
                <w:rFonts w:hint="eastAsia"/>
                <w:color w:val="auto"/>
                <w:szCs w:val="21"/>
              </w:rPr>
              <w:t>.故障响应时间</w:t>
            </w:r>
          </w:p>
          <w:p>
            <w:pPr>
              <w:spacing w:line="300" w:lineRule="exact"/>
              <w:rPr>
                <w:color w:val="auto"/>
                <w:szCs w:val="21"/>
              </w:rPr>
            </w:pPr>
            <w:r>
              <w:rPr>
                <w:rFonts w:hint="eastAsia"/>
                <w:color w:val="auto"/>
                <w:szCs w:val="21"/>
              </w:rPr>
              <w:t>接到故障通知后需在2小时内做出响应（网络、电话及EMAIL）；若远程支持4小时内无法解决问题的；承诺8小时内上门服务；1天内解决；并提供7×24小时电话咨询服务；为平台提供后续技术维护服务；保证平台正常稳定运行；</w:t>
            </w:r>
          </w:p>
          <w:p>
            <w:pPr>
              <w:spacing w:line="300" w:lineRule="exact"/>
              <w:jc w:val="left"/>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验收方式</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1．检查服务范围</w:t>
            </w:r>
          </w:p>
          <w:p>
            <w:pPr>
              <w:spacing w:line="300" w:lineRule="exact"/>
              <w:jc w:val="left"/>
              <w:rPr>
                <w:color w:val="auto"/>
                <w:szCs w:val="21"/>
              </w:rPr>
            </w:pPr>
            <w:r>
              <w:rPr>
                <w:color w:val="auto"/>
                <w:szCs w:val="21"/>
              </w:rPr>
              <w:sym w:font="Wingdings 2" w:char="F052"/>
            </w:r>
            <w:r>
              <w:rPr>
                <w:color w:val="auto"/>
                <w:szCs w:val="21"/>
              </w:rPr>
              <w:t>交付服务产品：服务产品交付现场，成交供应商应在采购人单位人员在场情况下当面交付，双方签字确认。成交供应商应保证交付服务产品到达采购人所在地完好无损，如有缺漏、损坏</w:t>
            </w:r>
            <w:r>
              <w:rPr>
                <w:rFonts w:hint="eastAsia"/>
                <w:color w:val="auto"/>
                <w:szCs w:val="21"/>
              </w:rPr>
              <w:t>或</w:t>
            </w:r>
            <w:r>
              <w:rPr>
                <w:color w:val="auto"/>
                <w:szCs w:val="21"/>
              </w:rPr>
              <w:t>其他不满足要求的缺陷，由成交供应商负责修正、调换、补齐或赔偿。</w:t>
            </w:r>
          </w:p>
          <w:p>
            <w:pPr>
              <w:spacing w:line="300" w:lineRule="exact"/>
              <w:jc w:val="left"/>
              <w:rPr>
                <w:color w:val="auto"/>
                <w:szCs w:val="21"/>
              </w:rPr>
            </w:pPr>
            <w:r>
              <w:rPr>
                <w:color w:val="auto"/>
                <w:szCs w:val="21"/>
              </w:rPr>
              <w:sym w:font="Wingdings 2" w:char="F052"/>
            </w:r>
            <w:r>
              <w:rPr>
                <w:color w:val="auto"/>
                <w:szCs w:val="21"/>
              </w:rPr>
              <w:t>其他服务内容：根据磋商文件检查服务内容是否满足要求。</w:t>
            </w:r>
          </w:p>
          <w:p>
            <w:pPr>
              <w:spacing w:line="300" w:lineRule="exact"/>
              <w:jc w:val="left"/>
              <w:rPr>
                <w:color w:val="auto"/>
                <w:szCs w:val="21"/>
              </w:rPr>
            </w:pPr>
            <w:r>
              <w:rPr>
                <w:color w:val="auto"/>
                <w:szCs w:val="21"/>
              </w:rPr>
              <w:t>2．成交供应商应提供完备的技术或服务资料、交付清单和合格证或检测报告（如有）等，并派遣专业人员进行现场安装调试（如需）。验收合格条件如下：</w:t>
            </w:r>
          </w:p>
          <w:p>
            <w:pPr>
              <w:spacing w:line="300" w:lineRule="exact"/>
              <w:jc w:val="left"/>
              <w:rPr>
                <w:color w:val="auto"/>
                <w:szCs w:val="21"/>
              </w:rPr>
            </w:pPr>
            <w:r>
              <w:rPr>
                <w:color w:val="auto"/>
                <w:szCs w:val="21"/>
              </w:rPr>
              <w:t>2.1服务内容应与采购合同一致，交付服务产品性能或指标达到规定的标准。</w:t>
            </w:r>
          </w:p>
          <w:p>
            <w:pPr>
              <w:spacing w:line="300" w:lineRule="exact"/>
              <w:jc w:val="left"/>
              <w:rPr>
                <w:color w:val="auto"/>
                <w:szCs w:val="21"/>
              </w:rPr>
            </w:pPr>
            <w:r>
              <w:rPr>
                <w:color w:val="auto"/>
                <w:szCs w:val="21"/>
              </w:rPr>
              <w:t>2.2技术或资料、交付清单、合格证或检测报告等资料齐全。</w:t>
            </w:r>
          </w:p>
          <w:p>
            <w:pPr>
              <w:spacing w:line="300" w:lineRule="exact"/>
              <w:jc w:val="left"/>
              <w:rPr>
                <w:color w:val="auto"/>
                <w:szCs w:val="21"/>
              </w:rPr>
            </w:pPr>
            <w:r>
              <w:rPr>
                <w:color w:val="auto"/>
                <w:szCs w:val="21"/>
              </w:rPr>
              <w:t>2.3在测试或试运行期间所出现的问题得到解决，并保证服务期及质保期内运行或工作正常。</w:t>
            </w:r>
          </w:p>
          <w:p>
            <w:pPr>
              <w:spacing w:line="300" w:lineRule="exact"/>
              <w:jc w:val="left"/>
              <w:rPr>
                <w:color w:val="auto"/>
                <w:szCs w:val="21"/>
              </w:rPr>
            </w:pPr>
            <w:r>
              <w:rPr>
                <w:color w:val="auto"/>
                <w:szCs w:val="21"/>
              </w:rPr>
              <w:t>2.4在规定时间内完成服务成果验收，并经采购人确认。产品或服务符合要求，才作为最终验收。</w:t>
            </w:r>
          </w:p>
          <w:p>
            <w:pPr>
              <w:spacing w:line="300" w:lineRule="exact"/>
              <w:jc w:val="left"/>
              <w:rPr>
                <w:color w:val="auto"/>
                <w:szCs w:val="21"/>
              </w:rPr>
            </w:pPr>
            <w:r>
              <w:rPr>
                <w:color w:val="auto"/>
                <w:szCs w:val="21"/>
              </w:rPr>
              <w:t>3．成交供应商提供的产品或服务未达到磋商文件规定要求，且对采购人造成损失的，由成交供应商承担一切责任，并赔偿所造成的损失。</w:t>
            </w:r>
          </w:p>
          <w:p>
            <w:pPr>
              <w:spacing w:line="300" w:lineRule="exact"/>
              <w:jc w:val="left"/>
              <w:rPr>
                <w:color w:val="auto"/>
                <w:szCs w:val="21"/>
              </w:rPr>
            </w:pPr>
            <w:r>
              <w:rPr>
                <w:color w:val="auto"/>
                <w:szCs w:val="21"/>
              </w:rPr>
              <w:t>4．采购人需要制造商对成交供应商交付的产品或服务（包括质量、参数等）进行确认的，制造商应予以配合，并出具书面意见。</w:t>
            </w:r>
          </w:p>
          <w:p>
            <w:pPr>
              <w:spacing w:line="300" w:lineRule="exact"/>
              <w:jc w:val="left"/>
              <w:rPr>
                <w:color w:val="auto"/>
                <w:szCs w:val="21"/>
              </w:rPr>
            </w:pPr>
            <w:r>
              <w:rPr>
                <w:color w:val="auto"/>
                <w:szCs w:val="21"/>
              </w:rPr>
              <w:t>5．产品包装材料归采购人所有。</w:t>
            </w:r>
          </w:p>
          <w:p>
            <w:pPr>
              <w:spacing w:line="300" w:lineRule="exact"/>
              <w:jc w:val="left"/>
              <w:rPr>
                <w:color w:val="auto"/>
                <w:szCs w:val="21"/>
              </w:rPr>
            </w:pPr>
            <w:r>
              <w:rPr>
                <w:color w:val="auto"/>
                <w:szCs w:val="21"/>
              </w:rPr>
              <w:t>6．大型或者复杂的政府采购项目，采购人应当邀请具有相关资质的检测机构参加验收工作。</w:t>
            </w:r>
          </w:p>
          <w:p>
            <w:pPr>
              <w:spacing w:line="300" w:lineRule="exact"/>
              <w:jc w:val="left"/>
              <w:rPr>
                <w:color w:val="auto"/>
                <w:szCs w:val="21"/>
              </w:rPr>
            </w:pPr>
            <w:r>
              <w:rPr>
                <w:color w:val="auto"/>
                <w:szCs w:val="21"/>
              </w:rPr>
              <w:t>7．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培训</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供应商对其提供产品或服务的使用和操作应尽培训义务。供应商应提供对采购人的基本培训，使采购人使用人员熟练掌握所培训内容，熟练掌握全部功能</w:t>
            </w:r>
            <w:r>
              <w:rPr>
                <w:rFonts w:hint="eastAsia"/>
                <w:color w:val="auto"/>
                <w:szCs w:val="21"/>
              </w:rPr>
              <w:t>，</w:t>
            </w:r>
            <w:r>
              <w:rPr>
                <w:color w:val="auto"/>
                <w:szCs w:val="21"/>
              </w:rPr>
              <w:t>培训的相关费用包括在响应报价中</w:t>
            </w:r>
            <w:r>
              <w:rPr>
                <w:rFonts w:hint="eastAsia"/>
                <w:color w:val="auto"/>
                <w:szCs w:val="21"/>
              </w:rPr>
              <w:t>，</w:t>
            </w:r>
            <w:r>
              <w:rPr>
                <w:color w:val="auto"/>
                <w:szCs w:val="21"/>
              </w:rPr>
              <w:t>采购不再另行支付。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知识产权</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r>
              <w:rPr>
                <w:rFonts w:hint="eastAsia"/>
                <w:color w:val="auto"/>
                <w:szCs w:val="21"/>
              </w:rPr>
              <w:t>供应商</w:t>
            </w:r>
            <w:r>
              <w:rPr>
                <w:color w:val="auto"/>
                <w:szCs w:val="21"/>
              </w:rPr>
              <w:t>在</w:t>
            </w:r>
            <w:r>
              <w:rPr>
                <w:rFonts w:hint="eastAsia"/>
                <w:color w:val="auto"/>
                <w:szCs w:val="21"/>
              </w:rPr>
              <w:t>响应</w:t>
            </w:r>
            <w:r>
              <w:rPr>
                <w:color w:val="auto"/>
                <w:szCs w:val="21"/>
              </w:rPr>
              <w:t>文件中提供承诺或证明材料</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付款方式、时间、条件</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1．供应商按采购合同</w:t>
            </w:r>
            <w:r>
              <w:rPr>
                <w:rFonts w:hint="eastAsia"/>
                <w:color w:val="auto"/>
                <w:szCs w:val="21"/>
              </w:rPr>
              <w:t>履行完</w:t>
            </w:r>
            <w:r>
              <w:rPr>
                <w:color w:val="auto"/>
                <w:szCs w:val="21"/>
              </w:rPr>
              <w:t>服务</w:t>
            </w:r>
            <w:r>
              <w:rPr>
                <w:rFonts w:hint="eastAsia"/>
                <w:color w:val="auto"/>
                <w:szCs w:val="21"/>
              </w:rPr>
              <w:t>任务</w:t>
            </w:r>
            <w:r>
              <w:rPr>
                <w:color w:val="auto"/>
                <w:szCs w:val="21"/>
              </w:rPr>
              <w:t>后，采购人签署项目验收书；</w:t>
            </w:r>
          </w:p>
          <w:p>
            <w:pPr>
              <w:spacing w:line="300" w:lineRule="exact"/>
              <w:jc w:val="left"/>
              <w:rPr>
                <w:rFonts w:hint="eastAsia"/>
                <w:color w:val="auto"/>
                <w:szCs w:val="21"/>
              </w:rPr>
            </w:pPr>
            <w:r>
              <w:rPr>
                <w:color w:val="auto"/>
                <w:szCs w:val="21"/>
              </w:rPr>
              <w:t>2．供应商向采购人开具全额发票和验收书向采购人提出付款申请；</w:t>
            </w:r>
          </w:p>
          <w:p>
            <w:pPr>
              <w:spacing w:line="300" w:lineRule="exact"/>
              <w:jc w:val="left"/>
              <w:rPr>
                <w:color w:val="auto"/>
                <w:szCs w:val="21"/>
              </w:rPr>
            </w:pPr>
            <w:r>
              <w:rPr>
                <w:color w:val="auto"/>
                <w:szCs w:val="21"/>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spacing w:line="300" w:lineRule="exact"/>
              <w:jc w:val="left"/>
              <w:rPr>
                <w:rFonts w:hint="eastAsia"/>
                <w:color w:val="auto"/>
                <w:szCs w:val="21"/>
              </w:rPr>
            </w:pPr>
            <w:r>
              <w:rPr>
                <w:color w:val="auto"/>
                <w:szCs w:val="21"/>
              </w:rPr>
              <w:t>4．</w:t>
            </w:r>
            <w:r>
              <w:rPr>
                <w:rFonts w:hint="eastAsia"/>
                <w:color w:val="auto"/>
                <w:szCs w:val="21"/>
              </w:rPr>
              <w:t>付款方式：详见采购合同</w:t>
            </w:r>
          </w:p>
          <w:p>
            <w:pPr>
              <w:spacing w:line="300" w:lineRule="exact"/>
              <w:jc w:val="left"/>
              <w:rPr>
                <w:color w:val="auto"/>
                <w:szCs w:val="21"/>
              </w:rPr>
            </w:pPr>
            <w:r>
              <w:rPr>
                <w:color w:val="auto"/>
                <w:szCs w:val="21"/>
              </w:rPr>
              <w:t>5．本合同使用货币币制如未作特别说明均为人民币。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rPr>
            </w:pPr>
            <w:r>
              <w:rPr>
                <w:color w:val="auto"/>
                <w:szCs w:val="21"/>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履约保证金</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color w:val="auto"/>
                <w:szCs w:val="21"/>
              </w:rPr>
              <w:t>本项目履约保证金</w:t>
            </w:r>
            <w:r>
              <w:rPr>
                <w:color w:val="auto"/>
                <w:szCs w:val="21"/>
              </w:rPr>
              <w:sym w:font="Wingdings 2" w:char="00A3"/>
            </w:r>
            <w:r>
              <w:rPr>
                <w:color w:val="auto"/>
                <w:szCs w:val="21"/>
              </w:rPr>
              <w:t>无；</w:t>
            </w:r>
            <w:r>
              <w:rPr>
                <w:rFonts w:hint="eastAsia"/>
                <w:color w:val="auto"/>
                <w:szCs w:val="21"/>
              </w:rPr>
              <w:t xml:space="preserve">   </w:t>
            </w:r>
            <w:r>
              <w:rPr>
                <w:color w:val="auto"/>
                <w:szCs w:val="21"/>
              </w:rPr>
              <w:sym w:font="Wingdings 2" w:char="0052"/>
            </w:r>
            <w:r>
              <w:rPr>
                <w:color w:val="auto"/>
                <w:szCs w:val="21"/>
              </w:rPr>
              <w:t>有</w:t>
            </w:r>
            <w:r>
              <w:rPr>
                <w:rFonts w:hint="eastAsia"/>
                <w:color w:val="auto"/>
                <w:szCs w:val="21"/>
              </w:rPr>
              <w:t>，</w:t>
            </w:r>
            <w:r>
              <w:rPr>
                <w:color w:val="auto"/>
                <w:szCs w:val="21"/>
              </w:rPr>
              <w:t>履约保证金的金额：</w:t>
            </w:r>
            <w:r>
              <w:rPr>
                <w:rFonts w:hint="eastAsia"/>
                <w:color w:val="auto"/>
                <w:kern w:val="0"/>
                <w:szCs w:val="21"/>
                <w:u w:val="single"/>
              </w:rPr>
              <w:t xml:space="preserve"> 按合同金额的5%比例提交</w:t>
            </w:r>
            <w:r>
              <w:rPr>
                <w:color w:val="auto"/>
                <w:kern w:val="0"/>
                <w:szCs w:val="21"/>
                <w:u w:val="single"/>
              </w:rPr>
              <w:t xml:space="preserve"> </w:t>
            </w:r>
            <w:r>
              <w:rPr>
                <w:rFonts w:hint="eastAsia"/>
                <w:color w:val="auto"/>
                <w:szCs w:val="21"/>
              </w:rPr>
              <w:t>；</w:t>
            </w:r>
          </w:p>
          <w:p>
            <w:pPr>
              <w:spacing w:line="300" w:lineRule="exact"/>
              <w:jc w:val="left"/>
              <w:rPr>
                <w:color w:val="auto"/>
                <w:szCs w:val="21"/>
              </w:rPr>
            </w:pPr>
            <w:r>
              <w:rPr>
                <w:color w:val="auto"/>
                <w:szCs w:val="21"/>
              </w:rPr>
              <w:t>履约保证金的形式：</w:t>
            </w:r>
            <w:r>
              <w:rPr>
                <w:rFonts w:hint="eastAsia"/>
                <w:color w:val="auto"/>
                <w:szCs w:val="21"/>
              </w:rPr>
              <w:t>供应商可以选择</w:t>
            </w:r>
            <w:r>
              <w:rPr>
                <w:color w:val="auto"/>
                <w:szCs w:val="21"/>
              </w:rPr>
              <w:t>电汇、转账</w:t>
            </w:r>
            <w:r>
              <w:rPr>
                <w:rFonts w:hint="eastAsia"/>
                <w:color w:val="auto"/>
                <w:szCs w:val="21"/>
              </w:rPr>
              <w:t>、</w:t>
            </w:r>
            <w:r>
              <w:rPr>
                <w:color w:val="auto"/>
                <w:szCs w:val="21"/>
              </w:rPr>
              <w:t>支票、汇票、本票、保函等形式缴纳或提交</w:t>
            </w:r>
            <w:r>
              <w:rPr>
                <w:rFonts w:hint="eastAsia"/>
                <w:color w:val="auto"/>
                <w:szCs w:val="21"/>
              </w:rPr>
              <w:t>。</w:t>
            </w:r>
          </w:p>
          <w:p>
            <w:pPr>
              <w:spacing w:line="300" w:lineRule="exact"/>
              <w:jc w:val="left"/>
              <w:rPr>
                <w:color w:val="auto"/>
                <w:szCs w:val="21"/>
              </w:rPr>
            </w:pPr>
            <w:r>
              <w:rPr>
                <w:color w:val="auto"/>
                <w:szCs w:val="21"/>
              </w:rPr>
              <w:t>保证金缴纳的账号信息</w:t>
            </w:r>
            <w:r>
              <w:rPr>
                <w:rFonts w:hint="eastAsia"/>
                <w:color w:val="auto"/>
                <w:szCs w:val="21"/>
              </w:rPr>
              <w:t>：</w:t>
            </w:r>
          </w:p>
          <w:p>
            <w:pPr>
              <w:spacing w:line="300" w:lineRule="exact"/>
              <w:jc w:val="left"/>
              <w:rPr>
                <w:rFonts w:hint="eastAsia"/>
                <w:color w:val="auto"/>
                <w:szCs w:val="21"/>
              </w:rPr>
            </w:pPr>
            <w:r>
              <w:rPr>
                <w:rFonts w:hint="eastAsia"/>
                <w:color w:val="auto"/>
                <w:szCs w:val="21"/>
              </w:rPr>
              <w:t>开户名称：南宁师范大学；</w:t>
            </w:r>
          </w:p>
          <w:p>
            <w:pPr>
              <w:spacing w:line="300" w:lineRule="exact"/>
              <w:jc w:val="left"/>
              <w:rPr>
                <w:rFonts w:hint="eastAsia"/>
                <w:color w:val="auto"/>
                <w:szCs w:val="21"/>
              </w:rPr>
            </w:pPr>
            <w:r>
              <w:rPr>
                <w:rFonts w:hint="eastAsia"/>
                <w:color w:val="auto"/>
                <w:szCs w:val="21"/>
              </w:rPr>
              <w:t>开户银行：中国银行南宁市明秀东支行；</w:t>
            </w:r>
          </w:p>
          <w:p>
            <w:pPr>
              <w:spacing w:line="300" w:lineRule="exact"/>
              <w:jc w:val="left"/>
              <w:rPr>
                <w:rFonts w:hint="eastAsia"/>
                <w:color w:val="auto"/>
                <w:szCs w:val="21"/>
              </w:rPr>
            </w:pPr>
            <w:r>
              <w:rPr>
                <w:rFonts w:hint="eastAsia"/>
                <w:color w:val="auto"/>
                <w:szCs w:val="21"/>
              </w:rPr>
              <w:t>银行账号：6262 5749 8267；</w:t>
            </w:r>
          </w:p>
          <w:p>
            <w:pPr>
              <w:spacing w:line="300" w:lineRule="exact"/>
              <w:jc w:val="left"/>
              <w:rPr>
                <w:color w:val="auto"/>
                <w:szCs w:val="21"/>
              </w:rPr>
            </w:pPr>
            <w:r>
              <w:rPr>
                <w:rFonts w:hint="eastAsia"/>
                <w:color w:val="auto"/>
                <w:szCs w:val="21"/>
              </w:rPr>
              <w:t>以上账户信息如若未提供，则由采购人及成交供应商在</w:t>
            </w:r>
            <w:r>
              <w:rPr>
                <w:color w:val="auto"/>
                <w:szCs w:val="21"/>
              </w:rPr>
              <w:t>合同签订前双方自行约定</w:t>
            </w:r>
            <w:r>
              <w:rPr>
                <w:rFonts w:hint="eastAsia"/>
                <w:color w:val="auto"/>
                <w:szCs w:val="21"/>
              </w:rPr>
              <w:t>。履约保证金退还方式及时间、条件、不予退还的规定按第五章合同主要条款格式第九条的规定执行。履约保证金退还方式及时间、条件、不予退还的规定按第五章合同主要条款格式第九条的规定执行。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05" w:hRule="atLeast"/>
        </w:trPr>
        <w:tc>
          <w:tcPr>
            <w:tcW w:w="9464"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00" w:lineRule="exact"/>
              <w:jc w:val="left"/>
              <w:rPr>
                <w:color w:val="auto"/>
                <w:szCs w:val="21"/>
              </w:rPr>
            </w:pPr>
            <w:r>
              <w:rPr>
                <w:rFonts w:hint="eastAsia"/>
                <w:b/>
                <w:color w:val="auto"/>
                <w:kern w:val="0"/>
                <w:szCs w:val="21"/>
              </w:rPr>
              <w:t>五</w:t>
            </w:r>
            <w:r>
              <w:rPr>
                <w:b/>
                <w:color w:val="auto"/>
                <w:kern w:val="0"/>
                <w:szCs w:val="21"/>
              </w:rPr>
              <w:t>、本项目其他要求及说明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1</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演示要求</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sym w:font="Wingdings 2" w:char="F052"/>
            </w:r>
            <w:r>
              <w:rPr>
                <w:color w:val="auto"/>
                <w:szCs w:val="21"/>
              </w:rPr>
              <w:t>无要求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auto"/>
                <w:szCs w:val="21"/>
              </w:rPr>
            </w:pPr>
            <w:r>
              <w:rPr>
                <w:color w:val="auto"/>
                <w:szCs w:val="21"/>
              </w:rPr>
              <w:t>2</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本项目附件</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sym w:font="Wingdings 2" w:char="F052"/>
            </w:r>
            <w:r>
              <w:rPr>
                <w:color w:val="auto"/>
                <w:szCs w:val="21"/>
              </w:rPr>
              <w:t>无；</w:t>
            </w:r>
            <w:r>
              <w:rPr>
                <w:color w:val="auto"/>
                <w:szCs w:val="21"/>
              </w:rPr>
              <w:sym w:font="Wingdings 2" w:char="F0A3"/>
            </w:r>
            <w:r>
              <w:rPr>
                <w:color w:val="auto"/>
                <w:szCs w:val="21"/>
              </w:rPr>
              <w:t>有，详见</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本项目图纸</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sym w:font="Wingdings 2" w:char="F052"/>
            </w:r>
            <w:r>
              <w:rPr>
                <w:color w:val="auto"/>
                <w:szCs w:val="21"/>
              </w:rPr>
              <w:t>无；</w:t>
            </w:r>
            <w:r>
              <w:rPr>
                <w:color w:val="auto"/>
                <w:szCs w:val="21"/>
              </w:rPr>
              <w:sym w:font="Wingdings 2" w:char="F0A3"/>
            </w:r>
            <w:r>
              <w:rPr>
                <w:color w:val="auto"/>
                <w:szCs w:val="21"/>
              </w:rPr>
              <w:t>有，详见</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4</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color w:val="auto"/>
                <w:szCs w:val="21"/>
              </w:rPr>
              <w:t>其他</w:t>
            </w:r>
          </w:p>
        </w:tc>
        <w:tc>
          <w:tcPr>
            <w:tcW w:w="7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rFonts w:hint="eastAsia"/>
                <w:color w:val="auto"/>
                <w:szCs w:val="21"/>
              </w:rPr>
              <w:t>（1）</w:t>
            </w:r>
            <w:r>
              <w:rPr>
                <w:color w:val="auto"/>
                <w:szCs w:val="21"/>
              </w:rPr>
              <w:t>其他未尽事宜由供需双方在采购合同中详细约定。</w:t>
            </w:r>
          </w:p>
          <w:p>
            <w:pPr>
              <w:spacing w:line="300" w:lineRule="exact"/>
              <w:jc w:val="left"/>
              <w:rPr>
                <w:color w:val="auto"/>
                <w:szCs w:val="21"/>
              </w:rPr>
            </w:pPr>
            <w:r>
              <w:rPr>
                <w:rFonts w:hint="eastAsia"/>
                <w:color w:val="auto"/>
                <w:szCs w:val="21"/>
              </w:rPr>
              <w:t>（2）</w:t>
            </w:r>
            <w:r>
              <w:rPr>
                <w:color w:val="auto"/>
                <w:szCs w:val="21"/>
              </w:rPr>
              <w:t>标注“▲”的条款或要求系指实质性条款或实质性要求，必须满足，如存在负偏离将导致</w:t>
            </w:r>
            <w:r>
              <w:rPr>
                <w:rFonts w:hint="eastAsia"/>
                <w:color w:val="auto"/>
                <w:szCs w:val="21"/>
              </w:rPr>
              <w:t>响应</w:t>
            </w:r>
            <w:r>
              <w:rPr>
                <w:color w:val="auto"/>
                <w:szCs w:val="21"/>
              </w:rPr>
              <w:t>被否决。</w:t>
            </w:r>
          </w:p>
        </w:tc>
      </w:tr>
    </w:tbl>
    <w:p>
      <w:pPr>
        <w:rPr>
          <w:color w:val="auto"/>
          <w:sz w:val="2"/>
          <w:szCs w:val="2"/>
        </w:rPr>
      </w:pPr>
    </w:p>
    <w:p>
      <w:pPr>
        <w:rPr>
          <w:color w:val="auto"/>
          <w:szCs w:val="21"/>
        </w:rPr>
        <w:sectPr>
          <w:footerReference r:id="rId10" w:type="first"/>
          <w:headerReference r:id="rId8" w:type="default"/>
          <w:footerReference r:id="rId9" w:type="default"/>
          <w:pgSz w:w="11906" w:h="16838"/>
          <w:pgMar w:top="851" w:right="1133" w:bottom="1246" w:left="1418" w:header="851" w:footer="797" w:gutter="0"/>
          <w:cols w:space="720" w:num="1"/>
          <w:docGrid w:linePitch="312" w:charSpace="0"/>
        </w:sectPr>
      </w:pPr>
    </w:p>
    <w:bookmarkEnd w:id="9"/>
    <w:bookmarkEnd w:id="10"/>
    <w:p>
      <w:pPr>
        <w:pStyle w:val="29"/>
        <w:snapToGrid w:val="0"/>
        <w:spacing w:before="120" w:after="120" w:line="320" w:lineRule="exact"/>
        <w:jc w:val="center"/>
        <w:outlineLvl w:val="0"/>
        <w:rPr>
          <w:rFonts w:ascii="Times New Roman" w:hAnsi="Times New Roman" w:cs="Times New Roman"/>
          <w:color w:val="auto"/>
          <w:sz w:val="32"/>
          <w:szCs w:val="32"/>
        </w:rPr>
      </w:pPr>
      <w:bookmarkStart w:id="11" w:name="_Toc31014"/>
      <w:r>
        <w:rPr>
          <w:rFonts w:ascii="Times New Roman" w:hAnsi="Times New Roman" w:cs="Times New Roman"/>
          <w:color w:val="auto"/>
          <w:sz w:val="32"/>
          <w:szCs w:val="32"/>
        </w:rPr>
        <w:t>第三章  供应商须知</w:t>
      </w:r>
      <w:bookmarkEnd w:id="11"/>
      <w:bookmarkStart w:id="12" w:name="_Toc254970667"/>
      <w:bookmarkStart w:id="13" w:name="_Toc254970526"/>
    </w:p>
    <w:bookmarkEnd w:id="12"/>
    <w:bookmarkEnd w:id="13"/>
    <w:p>
      <w:pPr>
        <w:rPr>
          <w:color w:val="auto"/>
        </w:rPr>
      </w:pPr>
      <w:bookmarkStart w:id="14" w:name="_投标人须知前附表"/>
      <w:bookmarkEnd w:id="14"/>
      <w:bookmarkStart w:id="15" w:name="_Hlk19088833"/>
    </w:p>
    <w:tbl>
      <w:tblPr>
        <w:tblStyle w:val="6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7"/>
        <w:gridCol w:w="7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rPr>
            </w:pPr>
            <w:r>
              <w:rPr>
                <w:b/>
                <w:color w:val="auto"/>
                <w:szCs w:val="21"/>
              </w:rPr>
              <w:t>条款号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rPr>
            </w:pPr>
            <w:r>
              <w:rPr>
                <w:b/>
                <w:color w:val="auto"/>
                <w:szCs w:val="21"/>
              </w:rPr>
              <w:t>要点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rPr>
            </w:pPr>
            <w:r>
              <w:rPr>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rFonts w:hint="eastAsia"/>
                <w:b/>
                <w:color w:val="auto"/>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项目基本</w:t>
            </w:r>
          </w:p>
          <w:p>
            <w:pPr>
              <w:spacing w:line="300" w:lineRule="exact"/>
              <w:jc w:val="center"/>
              <w:rPr>
                <w:color w:val="auto"/>
                <w:szCs w:val="21"/>
              </w:rPr>
            </w:pPr>
            <w:r>
              <w:rPr>
                <w:color w:val="auto"/>
                <w:szCs w:val="21"/>
              </w:rPr>
              <w:t>信息</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eastAsia="宋体"/>
                <w:color w:val="auto"/>
                <w:szCs w:val="21"/>
                <w:lang w:eastAsia="zh-CN"/>
              </w:rPr>
            </w:pPr>
            <w:r>
              <w:rPr>
                <w:color w:val="auto"/>
                <w:szCs w:val="21"/>
              </w:rPr>
              <w:t>项目名称：</w:t>
            </w:r>
            <w:r>
              <w:rPr>
                <w:rFonts w:hint="eastAsia"/>
                <w:color w:val="auto"/>
                <w:szCs w:val="21"/>
                <w:lang w:eastAsia="zh-CN"/>
              </w:rPr>
              <w:t>广西双师资源应用项目服务采购项目</w:t>
            </w:r>
          </w:p>
          <w:p>
            <w:pPr>
              <w:spacing w:line="300" w:lineRule="exact"/>
              <w:jc w:val="left"/>
              <w:rPr>
                <w:rFonts w:hint="eastAsia" w:eastAsia="宋体"/>
                <w:color w:val="auto"/>
                <w:szCs w:val="21"/>
                <w:lang w:eastAsia="zh-CN"/>
              </w:rPr>
            </w:pPr>
            <w:r>
              <w:rPr>
                <w:color w:val="auto"/>
                <w:szCs w:val="21"/>
              </w:rPr>
              <w:t>项目编号：</w:t>
            </w:r>
            <w:r>
              <w:rPr>
                <w:rFonts w:hint="eastAsia"/>
                <w:color w:val="auto"/>
                <w:szCs w:val="21"/>
                <w:lang w:eastAsia="zh-CN"/>
              </w:rPr>
              <w:t>GXZC2020-C3-002566-JDZB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rFonts w:hint="eastAsia"/>
                <w:b/>
                <w:color w:val="auto"/>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bCs/>
                <w:color w:val="auto"/>
                <w:szCs w:val="21"/>
              </w:rPr>
              <w:t>采购方式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本项目采购方式为竞争性磋商，采用全流程电子交易系统即通过精彩纵横电子交易平台(</w:t>
            </w:r>
            <w:r>
              <w:rPr>
                <w:color w:val="auto"/>
              </w:rPr>
              <w:fldChar w:fldCharType="begin"/>
            </w:r>
            <w:r>
              <w:rPr>
                <w:color w:val="auto"/>
              </w:rPr>
              <w:instrText xml:space="preserve"> HYPERLINK "http://www.jczh100.com" </w:instrText>
            </w:r>
            <w:r>
              <w:rPr>
                <w:color w:val="auto"/>
              </w:rPr>
              <w:fldChar w:fldCharType="separate"/>
            </w:r>
            <w:r>
              <w:rPr>
                <w:rFonts w:hint="eastAsia"/>
                <w:color w:val="auto"/>
                <w:szCs w:val="21"/>
              </w:rPr>
              <w:t>www.jczh100.com</w:t>
            </w:r>
            <w:r>
              <w:rPr>
                <w:color w:val="auto"/>
                <w:szCs w:val="21"/>
              </w:rPr>
              <w:fldChar w:fldCharType="end"/>
            </w:r>
            <w:r>
              <w:rPr>
                <w:rFonts w:hint="eastAsia"/>
                <w:color w:val="auto"/>
                <w:szCs w:val="21"/>
              </w:rPr>
              <w:t>)</w:t>
            </w:r>
            <w:r>
              <w:rPr>
                <w:color w:val="auto"/>
                <w:szCs w:val="21"/>
              </w:rPr>
              <w:t>(</w:t>
            </w:r>
            <w:r>
              <w:rPr>
                <w:rFonts w:hint="eastAsia"/>
                <w:color w:val="auto"/>
                <w:szCs w:val="21"/>
              </w:rPr>
              <w:t>以下简称电子交易平台)开展如下业务：</w:t>
            </w:r>
          </w:p>
          <w:p>
            <w:pPr>
              <w:spacing w:line="300" w:lineRule="exact"/>
              <w:jc w:val="left"/>
              <w:rPr>
                <w:rFonts w:hint="eastAsia"/>
                <w:color w:val="auto"/>
                <w:szCs w:val="21"/>
              </w:rPr>
            </w:pPr>
            <w:r>
              <w:rPr>
                <w:rFonts w:hint="eastAsia"/>
                <w:color w:val="auto"/>
                <w:szCs w:val="21"/>
              </w:rPr>
              <w:t>磋商文件下载、磋商文件提问或质疑、磋商文件澄清及修改、成交公告及成交通知书发布。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lang w:val="zh-CN"/>
              </w:rPr>
              <w:t>供应商资格条件</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详</w:t>
            </w:r>
            <w:r>
              <w:rPr>
                <w:color w:val="auto"/>
                <w:szCs w:val="21"/>
              </w:rPr>
              <w:t>见</w:t>
            </w:r>
            <w:r>
              <w:rPr>
                <w:rFonts w:hint="eastAsia"/>
                <w:color w:val="auto"/>
                <w:szCs w:val="21"/>
              </w:rPr>
              <w:t>磋商</w:t>
            </w:r>
            <w:r>
              <w:rPr>
                <w:color w:val="auto"/>
                <w:szCs w:val="21"/>
              </w:rPr>
              <w:t>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现场踏勘</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u w:val="single"/>
              </w:rPr>
            </w:pPr>
            <w:r>
              <w:rPr>
                <w:rFonts w:hint="eastAsia"/>
                <w:color w:val="auto"/>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转包</w:t>
            </w:r>
            <w:r>
              <w:rPr>
                <w:rFonts w:hint="eastAsia"/>
                <w:color w:val="auto"/>
                <w:szCs w:val="21"/>
              </w:rPr>
              <w:t>/</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分包</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sym w:font="Wingdings 2" w:char="F052"/>
            </w:r>
            <w:r>
              <w:rPr>
                <w:color w:val="auto"/>
                <w:szCs w:val="21"/>
              </w:rPr>
              <w:t>本项目不允许分包</w:t>
            </w:r>
            <w:r>
              <w:rPr>
                <w:rFonts w:hint="eastAsia"/>
                <w:color w:val="auto"/>
                <w:szCs w:val="21"/>
              </w:rPr>
              <w:t>。</w:t>
            </w:r>
          </w:p>
          <w:p>
            <w:pPr>
              <w:spacing w:line="300" w:lineRule="exact"/>
              <w:jc w:val="left"/>
              <w:rPr>
                <w:color w:val="auto"/>
                <w:szCs w:val="21"/>
              </w:rPr>
            </w:pPr>
            <w:r>
              <w:rPr>
                <w:color w:val="auto"/>
                <w:szCs w:val="21"/>
              </w:rPr>
              <w:sym w:font="Wingdings 2" w:char="F0A3"/>
            </w:r>
            <w:r>
              <w:rPr>
                <w:color w:val="auto"/>
                <w:szCs w:val="21"/>
              </w:rPr>
              <w:t>本项目允许分包</w:t>
            </w:r>
            <w:r>
              <w:rPr>
                <w:rFonts w:hint="eastAsia"/>
                <w:color w:val="auto"/>
                <w:szCs w:val="21"/>
              </w:rPr>
              <w:t>，可以分包的内容</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300" w:lineRule="exact"/>
              <w:jc w:val="left"/>
              <w:rPr>
                <w:color w:val="auto"/>
                <w:szCs w:val="21"/>
              </w:rPr>
            </w:pPr>
            <w:r>
              <w:rPr>
                <w:rFonts w:hint="eastAsia"/>
                <w:color w:val="auto"/>
                <w:szCs w:val="21"/>
              </w:rPr>
              <w:t>可以分包的</w:t>
            </w:r>
            <w:r>
              <w:rPr>
                <w:color w:val="auto"/>
                <w:szCs w:val="21"/>
              </w:rPr>
              <w:t>金额或者比例</w:t>
            </w:r>
            <w:r>
              <w:rPr>
                <w:rFonts w:hint="eastAsia"/>
                <w:color w:val="auto"/>
                <w:szCs w:val="21"/>
              </w:rPr>
              <w:t>：</w:t>
            </w:r>
            <w:r>
              <w:rPr>
                <w:color w:val="auto"/>
                <w:szCs w:val="21"/>
                <w:u w:val="single"/>
              </w:rPr>
              <w:t xml:space="preserve">                                  </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磋商</w:t>
            </w:r>
            <w:r>
              <w:rPr>
                <w:color w:val="auto"/>
                <w:szCs w:val="21"/>
              </w:rPr>
              <w:t>文件澄清、修改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磋商文件澄清、答复、修改、补充的内容为磋商文件的组成部分。当磋商文件与磋商文件的答复、澄清、修改、补充通知就同一内容的表述不一致时，以最后发出的文件为准。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8</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确认收到澄清、修改发布的方式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澄清、修改文件在</w:t>
            </w:r>
            <w:r>
              <w:rPr>
                <w:rFonts w:hint="eastAsia"/>
                <w:color w:val="auto"/>
                <w:szCs w:val="21"/>
              </w:rPr>
              <w:t>电子交易平台或磋商</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电子交易平台或</w:t>
            </w:r>
            <w:r>
              <w:rPr>
                <w:color w:val="auto"/>
                <w:szCs w:val="21"/>
              </w:rPr>
              <w:t>发布媒</w:t>
            </w:r>
            <w:r>
              <w:rPr>
                <w:rFonts w:hint="eastAsia"/>
                <w:color w:val="auto"/>
                <w:szCs w:val="21"/>
              </w:rPr>
              <w:t>体</w:t>
            </w:r>
            <w:r>
              <w:rPr>
                <w:color w:val="auto"/>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9</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响应有效期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响应文件递交</w:t>
            </w:r>
            <w:r>
              <w:rPr>
                <w:color w:val="auto"/>
                <w:szCs w:val="21"/>
              </w:rPr>
              <w:t>截止之日起</w:t>
            </w:r>
            <w:r>
              <w:rPr>
                <w:rFonts w:hint="eastAsia"/>
                <w:color w:val="auto"/>
                <w:szCs w:val="21"/>
              </w:rPr>
              <w:t>9</w:t>
            </w:r>
            <w:r>
              <w:rPr>
                <w:color w:val="auto"/>
                <w:szCs w:val="21"/>
              </w:rPr>
              <w:t>0天。</w:t>
            </w:r>
            <w:r>
              <w:rPr>
                <w:rFonts w:hint="eastAsia"/>
                <w:color w:val="auto"/>
                <w:szCs w:val="21"/>
              </w:rPr>
              <w:t>响应有效期</w:t>
            </w:r>
            <w:r>
              <w:rPr>
                <w:color w:val="auto"/>
                <w:szCs w:val="21"/>
              </w:rPr>
              <w:t>不足的</w:t>
            </w:r>
            <w:r>
              <w:rPr>
                <w:rFonts w:hint="eastAsia"/>
                <w:color w:val="auto"/>
                <w:szCs w:val="21"/>
              </w:rPr>
              <w:t>响应</w:t>
            </w:r>
            <w:r>
              <w:rPr>
                <w:color w:val="auto"/>
                <w:szCs w:val="21"/>
              </w:rPr>
              <w:t>文件将被否决。在特殊情况下，采购人可与供应商协商延长</w:t>
            </w:r>
            <w:r>
              <w:rPr>
                <w:rFonts w:hint="eastAsia"/>
                <w:color w:val="auto"/>
                <w:szCs w:val="21"/>
              </w:rPr>
              <w:t>响应</w:t>
            </w:r>
            <w:r>
              <w:rPr>
                <w:color w:val="auto"/>
                <w:szCs w:val="21"/>
              </w:rPr>
              <w:t>文件的有效期，这种要求和答复均以书面形式进行。供应商可拒绝接受延期要求而不会导致</w:t>
            </w:r>
            <w:r>
              <w:rPr>
                <w:rFonts w:hint="eastAsia"/>
                <w:color w:val="auto"/>
                <w:szCs w:val="21"/>
              </w:rPr>
              <w:t>磋商</w:t>
            </w:r>
            <w:r>
              <w:rPr>
                <w:color w:val="auto"/>
                <w:szCs w:val="21"/>
              </w:rPr>
              <w:t>保证金被没收。同意延长有效期的供应商需要相应延长</w:t>
            </w:r>
            <w:r>
              <w:rPr>
                <w:rFonts w:hint="eastAsia"/>
                <w:color w:val="auto"/>
                <w:szCs w:val="21"/>
              </w:rPr>
              <w:t>磋商</w:t>
            </w:r>
            <w:r>
              <w:rPr>
                <w:color w:val="auto"/>
                <w:szCs w:val="21"/>
              </w:rPr>
              <w:t>保证金的有效期，但不能修改</w:t>
            </w:r>
            <w:r>
              <w:rPr>
                <w:rFonts w:hint="eastAsia"/>
                <w:color w:val="auto"/>
                <w:szCs w:val="21"/>
              </w:rPr>
              <w:t>响应</w:t>
            </w:r>
            <w:r>
              <w:rPr>
                <w:color w:val="auto"/>
                <w:szCs w:val="21"/>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10</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磋商</w:t>
            </w:r>
            <w:r>
              <w:rPr>
                <w:color w:val="auto"/>
                <w:szCs w:val="21"/>
              </w:rPr>
              <w:t>保证金</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color w:val="auto"/>
                <w:szCs w:val="21"/>
              </w:rPr>
              <w:t>磋商保证金</w:t>
            </w:r>
            <w:r>
              <w:rPr>
                <w:rFonts w:hint="eastAsia"/>
                <w:color w:val="auto"/>
                <w:szCs w:val="21"/>
              </w:rPr>
              <w:t>金额</w:t>
            </w:r>
            <w:r>
              <w:rPr>
                <w:color w:val="auto"/>
                <w:szCs w:val="21"/>
              </w:rPr>
              <w:t>：</w:t>
            </w:r>
            <w:r>
              <w:rPr>
                <w:rFonts w:hint="eastAsia"/>
                <w:color w:val="auto"/>
                <w:szCs w:val="21"/>
              </w:rPr>
              <w:t>壹万元整（¥10,000.00）</w:t>
            </w:r>
            <w:r>
              <w:rPr>
                <w:rFonts w:hint="eastAsia"/>
                <w:color w:val="auto"/>
                <w:szCs w:val="21"/>
              </w:rPr>
              <w:t>。</w:t>
            </w:r>
          </w:p>
          <w:p>
            <w:pPr>
              <w:spacing w:line="300" w:lineRule="exact"/>
              <w:jc w:val="left"/>
              <w:rPr>
                <w:color w:val="auto"/>
                <w:szCs w:val="21"/>
              </w:rPr>
            </w:pPr>
            <w:r>
              <w:rPr>
                <w:rFonts w:hint="eastAsia"/>
                <w:color w:val="auto"/>
                <w:szCs w:val="21"/>
              </w:rPr>
              <w:t>（1）缴纳方式一：</w:t>
            </w:r>
          </w:p>
          <w:p>
            <w:pPr>
              <w:spacing w:line="300" w:lineRule="exact"/>
              <w:jc w:val="left"/>
              <w:rPr>
                <w:color w:val="auto"/>
                <w:szCs w:val="21"/>
              </w:rPr>
            </w:pPr>
            <w:r>
              <w:rPr>
                <w:rFonts w:hint="eastAsia" w:ascii="宋体" w:hAnsi="宋体"/>
                <w:color w:val="auto"/>
                <w:szCs w:val="21"/>
              </w:rPr>
              <w:t>①</w:t>
            </w:r>
            <w:r>
              <w:rPr>
                <w:color w:val="auto"/>
                <w:szCs w:val="21"/>
              </w:rPr>
              <w:t>供应商应于</w:t>
            </w:r>
            <w:r>
              <w:rPr>
                <w:rFonts w:hint="eastAsia"/>
                <w:color w:val="auto"/>
                <w:szCs w:val="21"/>
              </w:rPr>
              <w:t>磋商截止</w:t>
            </w:r>
            <w:r>
              <w:rPr>
                <w:color w:val="auto"/>
                <w:szCs w:val="21"/>
              </w:rPr>
              <w:t>时间前将磋商保证金以电汇、转账形式从供应商账户一次性足额</w:t>
            </w:r>
            <w:r>
              <w:rPr>
                <w:rFonts w:hint="eastAsia"/>
                <w:color w:val="auto"/>
                <w:szCs w:val="21"/>
              </w:rPr>
              <w:t>缴</w:t>
            </w:r>
            <w:r>
              <w:rPr>
                <w:color w:val="auto"/>
                <w:szCs w:val="21"/>
              </w:rPr>
              <w:t>纳至本项目对应的专用虚拟账号，所交纳的磋商保证金仅限当次项目有效，不得重复替代使用。本项目磋商保证金</w:t>
            </w:r>
            <w:r>
              <w:rPr>
                <w:rFonts w:hint="eastAsia"/>
                <w:color w:val="auto"/>
                <w:szCs w:val="21"/>
              </w:rPr>
              <w:t>缴</w:t>
            </w:r>
            <w:r>
              <w:rPr>
                <w:color w:val="auto"/>
                <w:szCs w:val="21"/>
              </w:rPr>
              <w:t>纳专用虚拟账号信息如下</w:t>
            </w:r>
            <w:r>
              <w:rPr>
                <w:rFonts w:hint="eastAsia"/>
                <w:color w:val="auto"/>
                <w:szCs w:val="21"/>
              </w:rPr>
              <w:t>，以下银行任选其一即可。</w:t>
            </w:r>
          </w:p>
          <w:p>
            <w:pPr>
              <w:spacing w:line="300" w:lineRule="exact"/>
              <w:ind w:firstLine="422" w:firstLineChars="200"/>
              <w:jc w:val="left"/>
              <w:rPr>
                <w:rFonts w:hint="eastAsia"/>
                <w:b/>
                <w:bCs/>
                <w:color w:val="auto"/>
                <w:szCs w:val="21"/>
              </w:rPr>
            </w:pPr>
            <w:r>
              <w:rPr>
                <w:rFonts w:hint="eastAsia"/>
                <w:b/>
                <w:bCs/>
                <w:color w:val="auto"/>
                <w:szCs w:val="21"/>
              </w:rPr>
              <w:t>开户名称：广西机电设备招标有限公司</w:t>
            </w:r>
          </w:p>
          <w:p>
            <w:pPr>
              <w:spacing w:line="300" w:lineRule="exact"/>
              <w:ind w:firstLine="422" w:firstLineChars="200"/>
              <w:jc w:val="left"/>
              <w:rPr>
                <w:b/>
                <w:bCs/>
                <w:color w:val="auto"/>
                <w:szCs w:val="21"/>
              </w:rPr>
            </w:pPr>
            <w:r>
              <w:rPr>
                <w:rFonts w:hint="eastAsia"/>
                <w:b/>
                <w:bCs/>
                <w:color w:val="auto"/>
                <w:szCs w:val="21"/>
              </w:rPr>
              <w:t>开户银行①：</w:t>
            </w:r>
            <w:r>
              <w:rPr>
                <w:b/>
                <w:bCs/>
                <w:color w:val="auto"/>
              </w:rPr>
              <w:t>中国交通银行南宁金湖支行</w:t>
            </w:r>
          </w:p>
          <w:p>
            <w:pPr>
              <w:spacing w:line="300" w:lineRule="exact"/>
              <w:ind w:firstLine="422" w:firstLineChars="200"/>
              <w:jc w:val="left"/>
              <w:rPr>
                <w:rFonts w:hint="eastAsia"/>
                <w:b/>
                <w:bCs/>
                <w:color w:val="auto"/>
                <w:szCs w:val="21"/>
              </w:rPr>
            </w:pPr>
            <w:r>
              <w:rPr>
                <w:rFonts w:hint="eastAsia"/>
                <w:b/>
                <w:bCs/>
                <w:color w:val="auto"/>
                <w:szCs w:val="21"/>
              </w:rPr>
              <w:t>银行账号：4510601600956790009625；</w:t>
            </w:r>
          </w:p>
          <w:p>
            <w:pPr>
              <w:spacing w:line="300" w:lineRule="exact"/>
              <w:ind w:firstLine="422" w:firstLineChars="200"/>
              <w:jc w:val="left"/>
              <w:rPr>
                <w:b/>
                <w:bCs/>
                <w:color w:val="auto"/>
                <w:szCs w:val="21"/>
              </w:rPr>
            </w:pPr>
            <w:r>
              <w:rPr>
                <w:rFonts w:hint="eastAsia"/>
                <w:b/>
                <w:bCs/>
                <w:color w:val="auto"/>
                <w:szCs w:val="21"/>
              </w:rPr>
              <w:t>开户银行②：</w:t>
            </w:r>
            <w:r>
              <w:rPr>
                <w:b/>
                <w:bCs/>
                <w:color w:val="auto"/>
              </w:rPr>
              <w:t>招商银行股份有限公司南宁分行营业部</w:t>
            </w:r>
          </w:p>
          <w:p>
            <w:pPr>
              <w:spacing w:line="300" w:lineRule="exact"/>
              <w:ind w:firstLine="422" w:firstLineChars="200"/>
              <w:jc w:val="left"/>
              <w:rPr>
                <w:rFonts w:hint="eastAsia"/>
                <w:b/>
                <w:bCs/>
                <w:color w:val="auto"/>
                <w:szCs w:val="21"/>
              </w:rPr>
            </w:pPr>
            <w:r>
              <w:rPr>
                <w:rFonts w:hint="eastAsia"/>
                <w:b/>
                <w:bCs/>
                <w:color w:val="auto"/>
                <w:szCs w:val="21"/>
              </w:rPr>
              <w:t>银行账号：7719017407108020000183；</w:t>
            </w:r>
          </w:p>
          <w:p>
            <w:pPr>
              <w:spacing w:line="300" w:lineRule="exact"/>
              <w:jc w:val="left"/>
              <w:rPr>
                <w:color w:val="auto"/>
                <w:szCs w:val="21"/>
              </w:rPr>
            </w:pPr>
            <w:r>
              <w:rPr>
                <w:color w:val="auto"/>
                <w:szCs w:val="21"/>
              </w:rPr>
              <w:t>特别说明：本项目保证金采用虚拟账号，为保证磋商保证金与项目一一对应，供应商如</w:t>
            </w:r>
            <w:r>
              <w:rPr>
                <w:rFonts w:hint="eastAsia"/>
                <w:color w:val="auto"/>
                <w:szCs w:val="21"/>
              </w:rPr>
              <w:t>参加</w:t>
            </w:r>
            <w:r>
              <w:rPr>
                <w:color w:val="auto"/>
                <w:szCs w:val="21"/>
              </w:rPr>
              <w:t>本项目多个</w:t>
            </w:r>
            <w:r>
              <w:rPr>
                <w:rFonts w:hint="eastAsia"/>
                <w:color w:val="auto"/>
                <w:szCs w:val="21"/>
              </w:rPr>
              <w:t>分标</w:t>
            </w:r>
            <w:r>
              <w:rPr>
                <w:color w:val="auto"/>
                <w:szCs w:val="21"/>
              </w:rPr>
              <w:t>的</w:t>
            </w:r>
            <w:r>
              <w:rPr>
                <w:rFonts w:hint="eastAsia"/>
                <w:color w:val="auto"/>
                <w:szCs w:val="21"/>
              </w:rPr>
              <w:t>磋商</w:t>
            </w:r>
            <w:r>
              <w:rPr>
                <w:color w:val="auto"/>
                <w:szCs w:val="21"/>
              </w:rPr>
              <w:t>，应按各</w:t>
            </w:r>
            <w:r>
              <w:rPr>
                <w:rFonts w:hint="eastAsia"/>
                <w:color w:val="auto"/>
                <w:szCs w:val="21"/>
              </w:rPr>
              <w:t>分标</w:t>
            </w:r>
            <w:r>
              <w:rPr>
                <w:color w:val="auto"/>
                <w:szCs w:val="21"/>
              </w:rPr>
              <w:t>对应的专用虚拟账号分别</w:t>
            </w:r>
            <w:r>
              <w:rPr>
                <w:rFonts w:hint="eastAsia"/>
                <w:color w:val="auto"/>
                <w:szCs w:val="21"/>
              </w:rPr>
              <w:t>缴纳</w:t>
            </w:r>
            <w:r>
              <w:rPr>
                <w:color w:val="auto"/>
                <w:szCs w:val="21"/>
              </w:rPr>
              <w:t>磋商保证金。</w:t>
            </w:r>
          </w:p>
          <w:p>
            <w:pPr>
              <w:spacing w:line="300" w:lineRule="exact"/>
              <w:jc w:val="left"/>
              <w:rPr>
                <w:color w:val="auto"/>
                <w:szCs w:val="21"/>
              </w:rPr>
            </w:pPr>
            <w:r>
              <w:rPr>
                <w:rFonts w:hint="eastAsia" w:ascii="宋体" w:hAnsi="宋体"/>
                <w:color w:val="auto"/>
                <w:szCs w:val="21"/>
              </w:rPr>
              <w:t>②</w:t>
            </w:r>
            <w:r>
              <w:rPr>
                <w:color w:val="auto"/>
                <w:szCs w:val="21"/>
              </w:rPr>
              <w:t>磋商保证金币种应与磋商报价币种相同。</w:t>
            </w:r>
            <w:r>
              <w:rPr>
                <w:rFonts w:hint="eastAsia"/>
                <w:color w:val="auto"/>
                <w:szCs w:val="21"/>
              </w:rPr>
              <w:t>磋商保证金缴纳</w:t>
            </w:r>
            <w:r>
              <w:rPr>
                <w:color w:val="auto"/>
                <w:szCs w:val="21"/>
              </w:rPr>
              <w:t>后无需开具收据，但必须在</w:t>
            </w:r>
            <w:r>
              <w:rPr>
                <w:rFonts w:hint="eastAsia"/>
                <w:color w:val="auto"/>
                <w:szCs w:val="21"/>
              </w:rPr>
              <w:t>磋商</w:t>
            </w:r>
            <w:r>
              <w:rPr>
                <w:color w:val="auto"/>
                <w:szCs w:val="21"/>
              </w:rPr>
              <w:t>截</w:t>
            </w:r>
            <w:r>
              <w:rPr>
                <w:rFonts w:hint="eastAsia"/>
                <w:color w:val="auto"/>
                <w:szCs w:val="21"/>
              </w:rPr>
              <w:t>止</w:t>
            </w:r>
            <w:r>
              <w:rPr>
                <w:color w:val="auto"/>
                <w:szCs w:val="21"/>
              </w:rPr>
              <w:t>时间之前到达指定账号，其到账时间以银行确认的到账时间为准。</w:t>
            </w:r>
          </w:p>
          <w:p>
            <w:pPr>
              <w:spacing w:line="300" w:lineRule="exact"/>
              <w:jc w:val="left"/>
              <w:rPr>
                <w:rFonts w:hint="eastAsia"/>
                <w:color w:val="auto"/>
                <w:szCs w:val="21"/>
              </w:rPr>
            </w:pPr>
            <w:r>
              <w:rPr>
                <w:rFonts w:hint="eastAsia" w:ascii="宋体" w:hAnsi="宋体"/>
                <w:color w:val="auto"/>
                <w:szCs w:val="21"/>
              </w:rPr>
              <w:t>③</w:t>
            </w:r>
            <w:r>
              <w:rPr>
                <w:color w:val="auto"/>
                <w:szCs w:val="21"/>
              </w:rPr>
              <w:t>除</w:t>
            </w:r>
            <w:r>
              <w:rPr>
                <w:rFonts w:hint="eastAsia"/>
                <w:color w:val="auto"/>
                <w:szCs w:val="21"/>
              </w:rPr>
              <w:t>磋商</w:t>
            </w:r>
            <w:r>
              <w:rPr>
                <w:color w:val="auto"/>
                <w:szCs w:val="21"/>
              </w:rPr>
              <w:t>文件规定不予退还保证金的情形外，采购代理机构</w:t>
            </w:r>
            <w:r>
              <w:rPr>
                <w:rFonts w:hint="eastAsia"/>
                <w:color w:val="auto"/>
                <w:szCs w:val="21"/>
              </w:rPr>
              <w:t>在法定时间内通过银行原路</w:t>
            </w:r>
            <w:r>
              <w:rPr>
                <w:color w:val="auto"/>
                <w:szCs w:val="21"/>
              </w:rPr>
              <w:t>退</w:t>
            </w:r>
            <w:r>
              <w:rPr>
                <w:rFonts w:hint="eastAsia"/>
                <w:color w:val="auto"/>
                <w:szCs w:val="21"/>
              </w:rPr>
              <w:t>还保证金至供应商缴纳账户。供应商</w:t>
            </w:r>
            <w:r>
              <w:rPr>
                <w:color w:val="auto"/>
                <w:szCs w:val="21"/>
              </w:rPr>
              <w:t>自行承担</w:t>
            </w:r>
            <w:r>
              <w:rPr>
                <w:rFonts w:hint="eastAsia"/>
                <w:color w:val="auto"/>
                <w:szCs w:val="21"/>
              </w:rPr>
              <w:t>磋商人交纳保证金后未参加磋商活动或磋商保证金缴纳错误而</w:t>
            </w:r>
            <w:r>
              <w:rPr>
                <w:color w:val="auto"/>
                <w:szCs w:val="21"/>
              </w:rPr>
              <w:t>导致</w:t>
            </w:r>
            <w:r>
              <w:rPr>
                <w:rFonts w:hint="eastAsia"/>
                <w:color w:val="auto"/>
                <w:szCs w:val="21"/>
              </w:rPr>
              <w:t>磋商保证金</w:t>
            </w:r>
            <w:r>
              <w:rPr>
                <w:color w:val="auto"/>
                <w:szCs w:val="21"/>
              </w:rPr>
              <w:t>无法及时退还的责任</w:t>
            </w:r>
            <w:r>
              <w:rPr>
                <w:rFonts w:hint="eastAsia"/>
                <w:color w:val="auto"/>
                <w:szCs w:val="21"/>
              </w:rPr>
              <w:t>。</w:t>
            </w:r>
          </w:p>
          <w:p>
            <w:pPr>
              <w:spacing w:line="300" w:lineRule="exact"/>
              <w:jc w:val="left"/>
              <w:rPr>
                <w:color w:val="auto"/>
                <w:szCs w:val="21"/>
              </w:rPr>
            </w:pPr>
            <w:r>
              <w:rPr>
                <w:rFonts w:hint="eastAsia"/>
                <w:color w:val="auto"/>
                <w:szCs w:val="21"/>
              </w:rPr>
              <w:t>（2）缴纳方式二：</w:t>
            </w:r>
          </w:p>
          <w:p>
            <w:pPr>
              <w:spacing w:line="300" w:lineRule="exact"/>
              <w:jc w:val="left"/>
              <w:rPr>
                <w:color w:val="auto"/>
                <w:szCs w:val="21"/>
              </w:rPr>
            </w:pPr>
            <w:r>
              <w:rPr>
                <w:rFonts w:hint="eastAsia" w:ascii="宋体" w:hAnsi="宋体"/>
                <w:color w:val="auto"/>
                <w:szCs w:val="21"/>
              </w:rPr>
              <w:t>①</w:t>
            </w:r>
            <w:r>
              <w:rPr>
                <w:color w:val="auto"/>
                <w:szCs w:val="21"/>
              </w:rPr>
              <w:t>供应商</w:t>
            </w:r>
            <w:r>
              <w:rPr>
                <w:rFonts w:hint="eastAsia"/>
                <w:color w:val="auto"/>
                <w:szCs w:val="21"/>
              </w:rPr>
              <w:t>可</w:t>
            </w:r>
            <w:r>
              <w:rPr>
                <w:color w:val="auto"/>
                <w:szCs w:val="21"/>
              </w:rPr>
              <w:t>于</w:t>
            </w:r>
            <w:r>
              <w:rPr>
                <w:rFonts w:hint="eastAsia"/>
                <w:color w:val="auto"/>
                <w:szCs w:val="21"/>
              </w:rPr>
              <w:t>磋商截止</w:t>
            </w:r>
            <w:r>
              <w:rPr>
                <w:color w:val="auto"/>
                <w:szCs w:val="21"/>
              </w:rPr>
              <w:t>时间前</w:t>
            </w:r>
            <w:r>
              <w:rPr>
                <w:rFonts w:hint="eastAsia"/>
                <w:color w:val="auto"/>
                <w:szCs w:val="21"/>
              </w:rPr>
              <w:t>选择其他非现金形式缴纳</w:t>
            </w:r>
            <w:r>
              <w:rPr>
                <w:color w:val="auto"/>
                <w:szCs w:val="21"/>
              </w:rPr>
              <w:t>磋商保证金</w:t>
            </w:r>
            <w:r>
              <w:rPr>
                <w:rFonts w:hint="eastAsia"/>
                <w:color w:val="auto"/>
                <w:szCs w:val="21"/>
              </w:rPr>
              <w:t>。非现金形式的保证金申请人应为参加磋商的供应商，收款人为广西机电设备招标有限公司。</w:t>
            </w:r>
          </w:p>
          <w:p>
            <w:pPr>
              <w:spacing w:line="300" w:lineRule="exact"/>
              <w:jc w:val="left"/>
              <w:rPr>
                <w:color w:val="auto"/>
                <w:szCs w:val="21"/>
              </w:rPr>
            </w:pPr>
            <w:r>
              <w:rPr>
                <w:rFonts w:hint="eastAsia" w:ascii="宋体" w:hAnsi="宋体"/>
                <w:color w:val="auto"/>
                <w:szCs w:val="21"/>
              </w:rPr>
              <w:t>②非现金形式</w:t>
            </w:r>
            <w:r>
              <w:rPr>
                <w:rFonts w:hint="eastAsia"/>
                <w:color w:val="auto"/>
                <w:szCs w:val="21"/>
              </w:rPr>
              <w:t>的磋商保证金写明接收人（受益人）名称、</w:t>
            </w:r>
            <w:r>
              <w:rPr>
                <w:color w:val="auto"/>
              </w:rPr>
              <w:t>项目名称及</w:t>
            </w:r>
            <w:r>
              <w:rPr>
                <w:rFonts w:hint="eastAsia"/>
                <w:color w:val="auto"/>
              </w:rPr>
              <w:t>项目</w:t>
            </w:r>
            <w:r>
              <w:rPr>
                <w:color w:val="auto"/>
              </w:rPr>
              <w:t>编号、保证金额</w:t>
            </w:r>
            <w:r>
              <w:rPr>
                <w:rFonts w:hint="eastAsia"/>
                <w:color w:val="auto"/>
              </w:rPr>
              <w:t>以及</w:t>
            </w:r>
            <w:r>
              <w:rPr>
                <w:color w:val="auto"/>
              </w:rPr>
              <w:t>有效期</w:t>
            </w:r>
            <w:r>
              <w:rPr>
                <w:rFonts w:hint="eastAsia"/>
                <w:color w:val="auto"/>
              </w:rPr>
              <w:t>，且</w:t>
            </w:r>
            <w:r>
              <w:rPr>
                <w:rFonts w:hint="eastAsia"/>
                <w:color w:val="auto"/>
                <w:szCs w:val="21"/>
              </w:rPr>
              <w:t>应在磋商截止时间前与响应文件一起以原件方式邮寄递交。保证金原件单独放入一个密封袋中，并在封口处加盖供应商公章或被授权人签字，在封套上标记“项目名称（项目编号）磋商保证金”字样。</w:t>
            </w:r>
          </w:p>
          <w:p>
            <w:pPr>
              <w:spacing w:line="300" w:lineRule="exact"/>
              <w:jc w:val="left"/>
              <w:rPr>
                <w:color w:val="auto"/>
                <w:szCs w:val="21"/>
              </w:rPr>
            </w:pPr>
            <w:r>
              <w:rPr>
                <w:rFonts w:hint="eastAsia" w:ascii="宋体" w:hAnsi="宋体"/>
                <w:color w:val="auto"/>
                <w:szCs w:val="21"/>
              </w:rPr>
              <w:t>③非现金形式</w:t>
            </w:r>
            <w:r>
              <w:rPr>
                <w:rFonts w:hint="eastAsia"/>
                <w:color w:val="auto"/>
                <w:szCs w:val="21"/>
              </w:rPr>
              <w:t>的磋商保证金存在经银行证明无效、背书、有条件支付或有效期低于响应有效期的情况，视为无效磋商保证金。</w:t>
            </w:r>
          </w:p>
          <w:p>
            <w:pPr>
              <w:spacing w:line="300" w:lineRule="exact"/>
              <w:jc w:val="left"/>
              <w:rPr>
                <w:rFonts w:hint="eastAsia"/>
                <w:color w:val="auto"/>
                <w:szCs w:val="21"/>
              </w:rPr>
            </w:pPr>
            <w:r>
              <w:rPr>
                <w:rFonts w:hint="eastAsia" w:ascii="宋体" w:hAnsi="宋体"/>
                <w:color w:val="auto"/>
                <w:szCs w:val="21"/>
              </w:rPr>
              <w:t>④</w:t>
            </w:r>
            <w:r>
              <w:rPr>
                <w:color w:val="auto"/>
                <w:szCs w:val="21"/>
              </w:rPr>
              <w:t>除</w:t>
            </w:r>
            <w:r>
              <w:rPr>
                <w:rFonts w:hint="eastAsia"/>
                <w:color w:val="auto"/>
                <w:szCs w:val="21"/>
              </w:rPr>
              <w:t>磋商</w:t>
            </w:r>
            <w:r>
              <w:rPr>
                <w:color w:val="auto"/>
                <w:szCs w:val="21"/>
              </w:rPr>
              <w:t>文件规定不予退还保证金的情形外，采购代理机构</w:t>
            </w:r>
            <w:r>
              <w:rPr>
                <w:rFonts w:hint="eastAsia"/>
                <w:color w:val="auto"/>
                <w:szCs w:val="21"/>
              </w:rPr>
              <w:t>在法定时间内以原件或转账、电汇形式退还保证金。原件退还采用邮寄方式，供应商须在五章“磋商保证金退还申请”中提供邮寄地址及联系方式，代理机构按邮寄地址寄回。</w:t>
            </w:r>
          </w:p>
          <w:p>
            <w:pPr>
              <w:spacing w:line="300" w:lineRule="exact"/>
              <w:jc w:val="left"/>
              <w:rPr>
                <w:rFonts w:hint="eastAsia"/>
                <w:color w:val="auto"/>
                <w:szCs w:val="21"/>
              </w:rPr>
            </w:pPr>
            <w:r>
              <w:rPr>
                <w:rFonts w:hint="eastAsia"/>
                <w:color w:val="auto"/>
                <w:szCs w:val="21"/>
              </w:rPr>
              <w:t>（3）</w:t>
            </w:r>
            <w:r>
              <w:rPr>
                <w:color w:val="auto"/>
                <w:szCs w:val="21"/>
              </w:rPr>
              <w:t>财务部联系电话：0771-2821398</w:t>
            </w:r>
          </w:p>
          <w:p>
            <w:pPr>
              <w:spacing w:line="300" w:lineRule="exact"/>
              <w:jc w:val="left"/>
              <w:rPr>
                <w:color w:val="auto"/>
                <w:szCs w:val="21"/>
              </w:rPr>
            </w:pPr>
            <w:r>
              <w:rPr>
                <w:rFonts w:hint="eastAsia"/>
                <w:color w:val="auto"/>
                <w:szCs w:val="21"/>
              </w:rPr>
              <w:t>（4）</w:t>
            </w:r>
            <w:r>
              <w:rPr>
                <w:color w:val="auto"/>
                <w:szCs w:val="21"/>
              </w:rPr>
              <w:t>未按</w:t>
            </w:r>
            <w:r>
              <w:rPr>
                <w:rFonts w:hint="eastAsia"/>
                <w:color w:val="auto"/>
                <w:szCs w:val="21"/>
              </w:rPr>
              <w:t>以上</w:t>
            </w:r>
            <w:r>
              <w:rPr>
                <w:color w:val="auto"/>
                <w:szCs w:val="21"/>
              </w:rPr>
              <w:t>要求</w:t>
            </w:r>
            <w:r>
              <w:rPr>
                <w:rFonts w:hint="eastAsia"/>
                <w:color w:val="auto"/>
                <w:szCs w:val="21"/>
              </w:rPr>
              <w:t>缴</w:t>
            </w:r>
            <w:r>
              <w:rPr>
                <w:color w:val="auto"/>
                <w:szCs w:val="21"/>
              </w:rPr>
              <w:t>纳</w:t>
            </w:r>
            <w:r>
              <w:rPr>
                <w:rFonts w:hint="eastAsia"/>
                <w:color w:val="auto"/>
                <w:szCs w:val="21"/>
              </w:rPr>
              <w:t>磋商保证金</w:t>
            </w:r>
            <w:r>
              <w:rPr>
                <w:color w:val="auto"/>
                <w:szCs w:val="21"/>
              </w:rPr>
              <w:t>的</w:t>
            </w:r>
            <w:r>
              <w:rPr>
                <w:rFonts w:hint="eastAsia"/>
                <w:color w:val="auto"/>
                <w:szCs w:val="21"/>
              </w:rPr>
              <w:t>磋商</w:t>
            </w:r>
            <w:r>
              <w:rPr>
                <w:color w:val="auto"/>
                <w:szCs w:val="21"/>
              </w:rPr>
              <w:t>文件，将作无效磋商文件处理。</w:t>
            </w:r>
          </w:p>
          <w:p>
            <w:pPr>
              <w:spacing w:line="300" w:lineRule="exact"/>
              <w:jc w:val="left"/>
              <w:rPr>
                <w:rFonts w:hint="eastAsia"/>
                <w:b/>
                <w:bCs/>
                <w:color w:val="auto"/>
                <w:szCs w:val="21"/>
              </w:rPr>
            </w:pPr>
            <w:r>
              <w:rPr>
                <w:rFonts w:hint="eastAsia"/>
                <w:b/>
                <w:bCs/>
                <w:color w:val="auto"/>
                <w:szCs w:val="21"/>
              </w:rPr>
              <w:t>注：为保证磋商保证金退还的及时性与便利性，鼓励优先采用方式一递交磋商保证金。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11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不予退还磋商保证金的情形</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供应商有下列情形之一的，磋商保证金将不予退还：</w:t>
            </w:r>
          </w:p>
          <w:p>
            <w:pPr>
              <w:spacing w:line="300" w:lineRule="exact"/>
              <w:jc w:val="left"/>
              <w:rPr>
                <w:color w:val="auto"/>
                <w:szCs w:val="21"/>
              </w:rPr>
            </w:pPr>
            <w:r>
              <w:rPr>
                <w:rFonts w:hint="eastAsia"/>
                <w:color w:val="auto"/>
                <w:szCs w:val="21"/>
              </w:rPr>
              <w:t>（1）</w:t>
            </w:r>
            <w:r>
              <w:rPr>
                <w:color w:val="auto"/>
                <w:szCs w:val="21"/>
              </w:rPr>
              <w:t>供应商在响应有效期内撤销磋商文件的；</w:t>
            </w:r>
          </w:p>
          <w:p>
            <w:pPr>
              <w:spacing w:line="300" w:lineRule="exact"/>
              <w:jc w:val="left"/>
              <w:rPr>
                <w:rFonts w:hint="eastAsia"/>
                <w:color w:val="auto"/>
                <w:szCs w:val="21"/>
              </w:rPr>
            </w:pPr>
            <w:r>
              <w:rPr>
                <w:rFonts w:hint="eastAsia"/>
                <w:color w:val="auto"/>
                <w:szCs w:val="21"/>
              </w:rPr>
              <w:t>（2）</w:t>
            </w:r>
            <w:r>
              <w:rPr>
                <w:color w:val="auto"/>
                <w:szCs w:val="21"/>
              </w:rPr>
              <w:t>供应商在磋商过程中弄虚作假，提供虚假材料的；</w:t>
            </w:r>
          </w:p>
          <w:p>
            <w:pPr>
              <w:spacing w:line="300" w:lineRule="exact"/>
              <w:jc w:val="left"/>
              <w:rPr>
                <w:color w:val="auto"/>
                <w:szCs w:val="21"/>
              </w:rPr>
            </w:pPr>
            <w:r>
              <w:rPr>
                <w:rFonts w:hint="eastAsia"/>
                <w:color w:val="auto"/>
                <w:szCs w:val="21"/>
              </w:rPr>
              <w:t>（3）成交供应商</w:t>
            </w:r>
            <w:r>
              <w:rPr>
                <w:color w:val="auto"/>
                <w:szCs w:val="21"/>
              </w:rPr>
              <w:t>无正当理由不与采购人签订合同的</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rFonts w:hint="eastAsia"/>
                <w:b/>
                <w:color w:val="auto"/>
                <w:szCs w:val="21"/>
              </w:rPr>
              <w:t>1</w:t>
            </w:r>
            <w:r>
              <w:rPr>
                <w:b/>
                <w:color w:val="auto"/>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响应文件形式及有效性</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rFonts w:hint="eastAsia"/>
                <w:color w:val="auto"/>
                <w:szCs w:val="21"/>
              </w:rPr>
              <w:t>（1）响应文件形式：</w:t>
            </w:r>
          </w:p>
          <w:p>
            <w:pPr>
              <w:spacing w:line="300" w:lineRule="exact"/>
              <w:jc w:val="left"/>
              <w:rPr>
                <w:b/>
                <w:bCs/>
                <w:color w:val="auto"/>
                <w:szCs w:val="21"/>
              </w:rPr>
            </w:pPr>
            <w:r>
              <w:rPr>
                <w:color w:val="auto"/>
              </w:rPr>
              <w:sym w:font="Wingdings 2" w:char="00A3"/>
            </w:r>
            <w:r>
              <w:rPr>
                <w:rFonts w:hint="eastAsia"/>
                <w:color w:val="auto"/>
                <w:szCs w:val="21"/>
              </w:rPr>
              <w:t>电子响应文件和纸质响应文件</w:t>
            </w:r>
            <w:r>
              <w:rPr>
                <w:color w:val="auto"/>
                <w:szCs w:val="21"/>
              </w:rPr>
              <w:t xml:space="preserve">; </w:t>
            </w:r>
            <w:r>
              <w:rPr>
                <w:rFonts w:hint="eastAsia"/>
                <w:color w:val="auto"/>
                <w:szCs w:val="21"/>
              </w:rPr>
              <w:t>□电子响应文件</w:t>
            </w:r>
            <w:r>
              <w:rPr>
                <w:color w:val="auto"/>
                <w:szCs w:val="21"/>
              </w:rPr>
              <w:t xml:space="preserve">; </w:t>
            </w:r>
            <w:r>
              <w:rPr>
                <w:rFonts w:hint="eastAsia"/>
                <w:b/>
                <w:bCs/>
                <w:color w:val="auto"/>
                <w:szCs w:val="21"/>
              </w:rPr>
              <w:sym w:font="Wingdings 2" w:char="0052"/>
            </w:r>
            <w:r>
              <w:rPr>
                <w:rFonts w:hint="eastAsia"/>
                <w:b/>
                <w:bCs/>
                <w:color w:val="auto"/>
                <w:szCs w:val="21"/>
              </w:rPr>
              <w:t>纸质响应文件</w:t>
            </w:r>
          </w:p>
          <w:p>
            <w:pPr>
              <w:spacing w:line="300" w:lineRule="exact"/>
              <w:jc w:val="left"/>
              <w:rPr>
                <w:rFonts w:hint="eastAsia"/>
                <w:color w:val="auto"/>
                <w:szCs w:val="21"/>
              </w:rPr>
            </w:pPr>
            <w:r>
              <w:rPr>
                <w:rFonts w:hint="eastAsia"/>
                <w:color w:val="auto"/>
                <w:szCs w:val="21"/>
              </w:rPr>
              <w:t>①纸质响应文件是根据磋商文件要求编制、打印并盖章的文件。</w:t>
            </w:r>
          </w:p>
          <w:p>
            <w:pPr>
              <w:spacing w:line="300" w:lineRule="exact"/>
              <w:jc w:val="left"/>
              <w:rPr>
                <w:rFonts w:hint="eastAsia"/>
                <w:color w:val="auto"/>
                <w:szCs w:val="21"/>
              </w:rPr>
            </w:pPr>
            <w:r>
              <w:rPr>
                <w:rFonts w:hint="eastAsia"/>
                <w:color w:val="auto"/>
                <w:szCs w:val="21"/>
              </w:rPr>
              <w:t>（2）响应文件有效性：</w:t>
            </w:r>
          </w:p>
          <w:p>
            <w:pPr>
              <w:spacing w:line="300" w:lineRule="exact"/>
              <w:jc w:val="left"/>
              <w:rPr>
                <w:rFonts w:hint="eastAsia"/>
                <w:color w:val="auto"/>
                <w:szCs w:val="21"/>
              </w:rPr>
            </w:pPr>
            <w:r>
              <w:rPr>
                <w:rFonts w:hint="eastAsia"/>
                <w:color w:val="auto"/>
                <w:szCs w:val="21"/>
              </w:rPr>
              <w:t>①电子响应文件应与纸质响应文件一致。如出现两种响应文件均有效但不一致的情况，以电子响应文件为准；如有其中一种响应文件无效，则以另一种响应文件为准；如仅提交一种响应文件或两种响应文件均无效，则投标无效。</w:t>
            </w:r>
          </w:p>
          <w:p>
            <w:pPr>
              <w:spacing w:line="300" w:lineRule="exact"/>
              <w:jc w:val="left"/>
              <w:rPr>
                <w:color w:val="auto"/>
                <w:szCs w:val="21"/>
              </w:rPr>
            </w:pPr>
            <w:r>
              <w:rPr>
                <w:rFonts w:hint="eastAsia"/>
                <w:color w:val="auto"/>
                <w:szCs w:val="21"/>
              </w:rPr>
              <w:t>②如上述响应文件形式只要求提交一种响应文件，则响应文件有效性按下述对应的编制要求确定。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rFonts w:hint="eastAsia"/>
                <w:b/>
                <w:color w:val="auto"/>
                <w:szCs w:val="21"/>
              </w:rPr>
              <w:t>1</w:t>
            </w:r>
            <w:r>
              <w:rPr>
                <w:b/>
                <w:color w:val="auto"/>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auto"/>
                <w:szCs w:val="21"/>
              </w:rPr>
            </w:pPr>
            <w:r>
              <w:rPr>
                <w:rFonts w:hint="eastAsia"/>
                <w:color w:val="auto"/>
                <w:szCs w:val="21"/>
              </w:rPr>
              <w:t>电子响应文件编制</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rFonts w:hint="eastAsia"/>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rFonts w:hint="eastAsia"/>
                <w:b/>
                <w:color w:val="auto"/>
                <w:szCs w:val="21"/>
              </w:rPr>
              <w:t>1</w:t>
            </w:r>
            <w:r>
              <w:rPr>
                <w:b/>
                <w:color w:val="auto"/>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纸质响应文件编制</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textAlignment w:val="bottom"/>
              <w:rPr>
                <w:color w:val="auto"/>
                <w:szCs w:val="21"/>
              </w:rPr>
            </w:pPr>
            <w:r>
              <w:rPr>
                <w:rFonts w:hint="eastAsia"/>
                <w:color w:val="auto"/>
                <w:szCs w:val="21"/>
              </w:rPr>
              <w:t>纸质响应文件共需</w:t>
            </w:r>
            <w:r>
              <w:rPr>
                <w:rFonts w:hint="eastAsia"/>
                <w:color w:val="auto"/>
                <w:szCs w:val="21"/>
              </w:rPr>
              <w:t>4</w:t>
            </w:r>
            <w:r>
              <w:rPr>
                <w:rFonts w:hint="eastAsia"/>
                <w:color w:val="auto"/>
                <w:szCs w:val="21"/>
              </w:rPr>
              <w:t>份，其中正本</w:t>
            </w:r>
            <w:r>
              <w:rPr>
                <w:rFonts w:hint="eastAsia"/>
                <w:color w:val="auto"/>
                <w:szCs w:val="21"/>
              </w:rPr>
              <w:t>1</w:t>
            </w:r>
            <w:r>
              <w:rPr>
                <w:rFonts w:hint="eastAsia"/>
                <w:color w:val="auto"/>
                <w:szCs w:val="21"/>
              </w:rPr>
              <w:t>份，副本</w:t>
            </w:r>
            <w:r>
              <w:rPr>
                <w:rFonts w:hint="eastAsia"/>
                <w:color w:val="auto"/>
                <w:szCs w:val="21"/>
              </w:rPr>
              <w:t>3</w:t>
            </w:r>
            <w:r>
              <w:rPr>
                <w:rFonts w:hint="eastAsia"/>
                <w:color w:val="auto"/>
                <w:szCs w:val="21"/>
              </w:rPr>
              <w:t>份。</w:t>
            </w:r>
          </w:p>
          <w:p>
            <w:pPr>
              <w:autoSpaceDE w:val="0"/>
              <w:autoSpaceDN w:val="0"/>
              <w:jc w:val="left"/>
              <w:textAlignment w:val="bottom"/>
              <w:rPr>
                <w:color w:val="auto"/>
                <w:szCs w:val="21"/>
              </w:rPr>
            </w:pPr>
            <w:r>
              <w:rPr>
                <w:rFonts w:hint="eastAsia"/>
                <w:color w:val="auto"/>
                <w:szCs w:val="21"/>
              </w:rPr>
              <w:t>（1）编制要求：</w:t>
            </w:r>
          </w:p>
          <w:p>
            <w:pPr>
              <w:autoSpaceDE w:val="0"/>
              <w:autoSpaceDN w:val="0"/>
              <w:jc w:val="left"/>
              <w:textAlignment w:val="bottom"/>
              <w:rPr>
                <w:color w:val="auto"/>
                <w:szCs w:val="21"/>
              </w:rPr>
            </w:pPr>
            <w:r>
              <w:rPr>
                <w:rFonts w:hint="eastAsia"/>
                <w:color w:val="auto"/>
                <w:szCs w:val="21"/>
              </w:rPr>
              <w:t>①纸质响应文件应按第六章响应文件格式规定的目录及顺序编制，内容应完整。</w:t>
            </w:r>
          </w:p>
          <w:p>
            <w:pPr>
              <w:autoSpaceDE w:val="0"/>
              <w:autoSpaceDN w:val="0"/>
              <w:jc w:val="left"/>
              <w:textAlignment w:val="bottom"/>
              <w:rPr>
                <w:color w:val="auto"/>
                <w:szCs w:val="21"/>
              </w:rPr>
            </w:pPr>
            <w:r>
              <w:rPr>
                <w:rFonts w:hint="eastAsia"/>
                <w:color w:val="auto"/>
                <w:szCs w:val="21"/>
              </w:rPr>
              <w:t>②纸质响应文件正本需采用打印或用不褪色的墨水填写方式，副本可以使用正本复印件。</w:t>
            </w:r>
          </w:p>
          <w:p>
            <w:pPr>
              <w:autoSpaceDE w:val="0"/>
              <w:autoSpaceDN w:val="0"/>
              <w:jc w:val="left"/>
              <w:textAlignment w:val="bottom"/>
              <w:rPr>
                <w:color w:val="auto"/>
                <w:szCs w:val="21"/>
              </w:rPr>
            </w:pPr>
            <w:r>
              <w:rPr>
                <w:rFonts w:hint="eastAsia"/>
                <w:color w:val="auto"/>
                <w:szCs w:val="21"/>
              </w:rPr>
              <w:t>③正本与副本不一致时，以正本为准。不同语言的内容不一致的，以中文文本为准。</w:t>
            </w:r>
          </w:p>
          <w:p>
            <w:pPr>
              <w:autoSpaceDE w:val="0"/>
              <w:autoSpaceDN w:val="0"/>
              <w:jc w:val="left"/>
              <w:textAlignment w:val="bottom"/>
              <w:rPr>
                <w:color w:val="auto"/>
                <w:szCs w:val="21"/>
              </w:rPr>
            </w:pPr>
            <w:r>
              <w:rPr>
                <w:rFonts w:hint="eastAsia"/>
                <w:color w:val="auto"/>
                <w:szCs w:val="21"/>
              </w:rPr>
              <w:t>④纸质响应文件须由供应商在规定位置盖章并由法定代表人或法定代表人的授权委托人签署，供应商应写全称。</w:t>
            </w:r>
          </w:p>
          <w:p>
            <w:pPr>
              <w:spacing w:line="300" w:lineRule="exact"/>
              <w:jc w:val="left"/>
              <w:rPr>
                <w:color w:val="auto"/>
                <w:szCs w:val="21"/>
              </w:rPr>
            </w:pPr>
            <w:r>
              <w:rPr>
                <w:rFonts w:hint="eastAsia"/>
                <w:color w:val="auto"/>
                <w:szCs w:val="21"/>
              </w:rPr>
              <w:t>⑤纸质响应文件不得涂改，若有修改处，须加盖单位公章或者法定代表人或授权委托人签字或盖章。</w:t>
            </w:r>
          </w:p>
          <w:p>
            <w:pPr>
              <w:spacing w:line="300" w:lineRule="exact"/>
              <w:jc w:val="left"/>
              <w:rPr>
                <w:color w:val="auto"/>
                <w:szCs w:val="21"/>
              </w:rPr>
            </w:pPr>
            <w:r>
              <w:rPr>
                <w:rFonts w:hint="eastAsia"/>
                <w:color w:val="auto"/>
                <w:szCs w:val="21"/>
              </w:rPr>
              <w:t>⑥纸质响应文件每册装订应牢固、不易拆散和换页，不得采用活页装订。</w:t>
            </w:r>
          </w:p>
          <w:p>
            <w:pPr>
              <w:spacing w:line="300" w:lineRule="exact"/>
              <w:jc w:val="left"/>
              <w:rPr>
                <w:rFonts w:hint="eastAsia"/>
                <w:color w:val="auto"/>
                <w:szCs w:val="21"/>
              </w:rPr>
            </w:pPr>
            <w:r>
              <w:rPr>
                <w:rFonts w:hint="eastAsia"/>
                <w:color w:val="auto"/>
                <w:szCs w:val="21"/>
              </w:rPr>
              <w:t>⑦如只要求提交纸质响应文件的，应同时提交纸质响应文件的电子版。</w:t>
            </w:r>
          </w:p>
          <w:p>
            <w:pPr>
              <w:spacing w:line="300" w:lineRule="exact"/>
              <w:jc w:val="left"/>
              <w:rPr>
                <w:color w:val="auto"/>
                <w:szCs w:val="21"/>
              </w:rPr>
            </w:pPr>
            <w:r>
              <w:rPr>
                <w:rFonts w:hint="eastAsia"/>
                <w:color w:val="auto"/>
              </w:rPr>
              <w:t>（2）</w:t>
            </w:r>
            <w:r>
              <w:rPr>
                <w:rFonts w:hint="eastAsia"/>
                <w:color w:val="auto"/>
                <w:szCs w:val="21"/>
              </w:rPr>
              <w:t>包装要求：</w:t>
            </w:r>
          </w:p>
          <w:p>
            <w:pPr>
              <w:spacing w:line="300" w:lineRule="exact"/>
              <w:jc w:val="left"/>
              <w:rPr>
                <w:color w:val="auto"/>
              </w:rPr>
            </w:pPr>
            <w:r>
              <w:rPr>
                <w:rFonts w:hint="eastAsia"/>
                <w:color w:val="auto"/>
                <w:szCs w:val="21"/>
              </w:rPr>
              <w:t>①所有文件应包装为一个总密封袋，包括：</w:t>
            </w:r>
            <w:r>
              <w:rPr>
                <w:color w:val="auto"/>
              </w:rPr>
              <w:t>纸质</w:t>
            </w:r>
            <w:r>
              <w:rPr>
                <w:rFonts w:hint="eastAsia"/>
                <w:color w:val="auto"/>
              </w:rPr>
              <w:t>响应</w:t>
            </w:r>
            <w:r>
              <w:rPr>
                <w:color w:val="auto"/>
              </w:rPr>
              <w:t>文件</w:t>
            </w:r>
            <w:r>
              <w:rPr>
                <w:rFonts w:hint="eastAsia"/>
                <w:color w:val="auto"/>
              </w:rPr>
              <w:t>正副本；</w:t>
            </w:r>
            <w:bookmarkStart w:id="16" w:name="_Hlk34293272"/>
            <w:r>
              <w:rPr>
                <w:rFonts w:hint="eastAsia"/>
                <w:color w:val="auto"/>
              </w:rPr>
              <w:t>单独密封文件的密封袋。</w:t>
            </w:r>
          </w:p>
          <w:bookmarkEnd w:id="16"/>
          <w:p>
            <w:pPr>
              <w:spacing w:line="300" w:lineRule="exact"/>
              <w:jc w:val="left"/>
              <w:rPr>
                <w:color w:val="auto"/>
              </w:rPr>
            </w:pPr>
            <w:r>
              <w:rPr>
                <w:rFonts w:hint="eastAsia"/>
                <w:color w:val="auto"/>
              </w:rPr>
              <w:t>②需要单独密封的文件：</w:t>
            </w:r>
            <w:r>
              <w:rPr>
                <w:color w:val="auto"/>
              </w:rPr>
              <w:t>以</w:t>
            </w:r>
            <w:r>
              <w:rPr>
                <w:rFonts w:hint="eastAsia"/>
                <w:color w:val="auto"/>
              </w:rPr>
              <w:t>缴纳方式二提交磋商</w:t>
            </w:r>
            <w:r>
              <w:rPr>
                <w:color w:val="auto"/>
              </w:rPr>
              <w:t>保证金时</w:t>
            </w:r>
            <w:r>
              <w:rPr>
                <w:rFonts w:hint="eastAsia"/>
                <w:color w:val="auto"/>
              </w:rPr>
              <w:t>的磋商</w:t>
            </w:r>
            <w:r>
              <w:rPr>
                <w:color w:val="auto"/>
              </w:rPr>
              <w:t>保证金原件</w:t>
            </w:r>
            <w:r>
              <w:rPr>
                <w:rFonts w:hint="eastAsia"/>
                <w:color w:val="auto"/>
              </w:rPr>
              <w:t>；要求提交电子响应文件时的不加密格式（*. nYZTF）的电子响应文件U盘（如提供）；演示文件U盘1份（如有），如只要求提交</w:t>
            </w:r>
            <w:r>
              <w:rPr>
                <w:rFonts w:hint="eastAsia"/>
                <w:color w:val="auto"/>
                <w:szCs w:val="21"/>
              </w:rPr>
              <w:t>纸质响应文件时的电子版</w:t>
            </w:r>
            <w:r>
              <w:rPr>
                <w:rFonts w:hint="eastAsia"/>
                <w:color w:val="auto"/>
              </w:rPr>
              <w:t>U盘</w:t>
            </w:r>
            <w:r>
              <w:rPr>
                <w:rFonts w:hint="eastAsia"/>
                <w:color w:val="auto"/>
                <w:szCs w:val="21"/>
              </w:rPr>
              <w:t>，</w:t>
            </w:r>
            <w:r>
              <w:rPr>
                <w:rFonts w:hint="eastAsia"/>
                <w:color w:val="auto"/>
              </w:rPr>
              <w:t>声明函1份。单独密封的文件需要各自</w:t>
            </w:r>
            <w:r>
              <w:rPr>
                <w:color w:val="auto"/>
              </w:rPr>
              <w:t>先放入一个单独的密封袋中，然后</w:t>
            </w:r>
            <w:r>
              <w:rPr>
                <w:rFonts w:hint="eastAsia"/>
                <w:color w:val="auto"/>
              </w:rPr>
              <w:t>再与其他文件一起</w:t>
            </w:r>
            <w:r>
              <w:rPr>
                <w:color w:val="auto"/>
              </w:rPr>
              <w:t>放入</w:t>
            </w:r>
            <w:r>
              <w:rPr>
                <w:rFonts w:hint="eastAsia"/>
                <w:color w:val="auto"/>
              </w:rPr>
              <w:t>总</w:t>
            </w:r>
            <w:r>
              <w:rPr>
                <w:color w:val="auto"/>
              </w:rPr>
              <w:t>密封袋。</w:t>
            </w:r>
          </w:p>
          <w:p>
            <w:pPr>
              <w:spacing w:line="300" w:lineRule="exact"/>
              <w:jc w:val="left"/>
              <w:rPr>
                <w:color w:val="auto"/>
                <w:szCs w:val="21"/>
              </w:rPr>
            </w:pPr>
            <w:r>
              <w:rPr>
                <w:rFonts w:hint="eastAsia"/>
                <w:color w:val="auto"/>
                <w:szCs w:val="21"/>
              </w:rPr>
              <w:t>③总密封袋密封后应保证响应文件内容不外露。同时需在密封袋外粘贴联系方式，包括授权代表姓名、手机号码、电子邮箱、微信号码或QQ号码。</w:t>
            </w:r>
          </w:p>
          <w:p>
            <w:pPr>
              <w:spacing w:line="300" w:lineRule="exact"/>
              <w:jc w:val="left"/>
              <w:rPr>
                <w:color w:val="auto"/>
                <w:szCs w:val="21"/>
              </w:rPr>
            </w:pPr>
            <w:r>
              <w:rPr>
                <w:rFonts w:hint="eastAsia"/>
                <w:color w:val="auto"/>
                <w:szCs w:val="21"/>
              </w:rPr>
              <w:t>④总密封袋及单独密封袋的封面标识详见第六章响应文件格式要求，并加盖供应商公章。封贴处须盖章（公章或密封章）或法定代表人或其授权代表签字。</w:t>
            </w:r>
          </w:p>
          <w:p>
            <w:pPr>
              <w:spacing w:line="300" w:lineRule="exact"/>
              <w:jc w:val="left"/>
              <w:rPr>
                <w:color w:val="auto"/>
                <w:szCs w:val="21"/>
              </w:rPr>
            </w:pPr>
            <w:r>
              <w:rPr>
                <w:rFonts w:hint="eastAsia"/>
                <w:color w:val="auto"/>
                <w:szCs w:val="21"/>
              </w:rPr>
              <w:t>未按上述要求编制或密封的纸质响应文件，为无效纸质响应文件。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15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响应</w:t>
            </w:r>
            <w:r>
              <w:rPr>
                <w:color w:val="auto"/>
                <w:szCs w:val="21"/>
              </w:rPr>
              <w:t>文件递交</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响应文件递交</w:t>
            </w:r>
            <w:r>
              <w:rPr>
                <w:rFonts w:hint="eastAsia"/>
                <w:color w:val="auto"/>
                <w:szCs w:val="21"/>
              </w:rPr>
              <w:t>截止</w:t>
            </w:r>
            <w:r>
              <w:rPr>
                <w:color w:val="auto"/>
                <w:szCs w:val="21"/>
              </w:rPr>
              <w:t>时间及截标时间：</w:t>
            </w:r>
            <w:r>
              <w:rPr>
                <w:rFonts w:hint="eastAsia"/>
                <w:color w:val="auto"/>
                <w:kern w:val="0"/>
                <w:szCs w:val="21"/>
              </w:rPr>
              <w:t>见磋商公告要求</w:t>
            </w:r>
            <w:r>
              <w:rPr>
                <w:rFonts w:hint="eastAsia"/>
                <w:color w:val="auto"/>
                <w:szCs w:val="21"/>
              </w:rPr>
              <w:t>。</w:t>
            </w:r>
          </w:p>
          <w:p>
            <w:pPr>
              <w:spacing w:line="300" w:lineRule="exact"/>
              <w:jc w:val="left"/>
              <w:rPr>
                <w:color w:val="auto"/>
                <w:szCs w:val="21"/>
              </w:rPr>
            </w:pPr>
            <w:r>
              <w:rPr>
                <w:color w:val="auto"/>
                <w:szCs w:val="21"/>
              </w:rPr>
              <w:t>（1）</w:t>
            </w:r>
            <w:r>
              <w:rPr>
                <w:rFonts w:hint="eastAsia"/>
                <w:color w:val="auto"/>
                <w:szCs w:val="21"/>
              </w:rPr>
              <w:t>纸质响应文件递交要求：</w:t>
            </w:r>
          </w:p>
          <w:p>
            <w:pPr>
              <w:spacing w:line="300" w:lineRule="exact"/>
              <w:jc w:val="left"/>
              <w:rPr>
                <w:color w:val="auto"/>
                <w:szCs w:val="21"/>
              </w:rPr>
            </w:pPr>
            <w:r>
              <w:rPr>
                <w:rFonts w:hint="eastAsia"/>
                <w:color w:val="auto"/>
                <w:szCs w:val="21"/>
              </w:rPr>
              <w:t>①</w:t>
            </w:r>
            <w:r>
              <w:rPr>
                <w:color w:val="auto"/>
                <w:szCs w:val="21"/>
              </w:rPr>
              <w:t>递交地点：</w:t>
            </w:r>
            <w:r>
              <w:rPr>
                <w:rFonts w:hint="eastAsia"/>
                <w:color w:val="auto"/>
                <w:kern w:val="0"/>
                <w:szCs w:val="21"/>
              </w:rPr>
              <w:t>见磋商公告要求</w:t>
            </w:r>
            <w:r>
              <w:rPr>
                <w:color w:val="auto"/>
                <w:szCs w:val="21"/>
              </w:rPr>
              <w:t>。</w:t>
            </w:r>
          </w:p>
          <w:p>
            <w:pPr>
              <w:spacing w:line="300" w:lineRule="exact"/>
              <w:jc w:val="left"/>
              <w:rPr>
                <w:color w:val="auto"/>
                <w:szCs w:val="21"/>
              </w:rPr>
            </w:pPr>
            <w:r>
              <w:rPr>
                <w:rFonts w:hint="eastAsia"/>
                <w:color w:val="auto"/>
                <w:szCs w:val="21"/>
              </w:rPr>
              <w:t>②递交方式：邮寄或现场送达，不接受传真、电子邮件方式送达的响应文件。</w:t>
            </w:r>
          </w:p>
          <w:p>
            <w:pPr>
              <w:spacing w:line="300" w:lineRule="exact"/>
              <w:jc w:val="left"/>
              <w:rPr>
                <w:color w:val="auto"/>
                <w:szCs w:val="21"/>
              </w:rPr>
            </w:pPr>
            <w:r>
              <w:rPr>
                <w:rFonts w:hint="eastAsia"/>
                <w:color w:val="auto"/>
                <w:szCs w:val="21"/>
              </w:rPr>
              <w:t>供应商如采用邮寄方式，应于响应文件递交截止时间前将纸质响应文件密封并邮寄至上述递交地点。发送快递时请注明内容为</w:t>
            </w:r>
            <w:r>
              <w:rPr>
                <w:rFonts w:hint="eastAsia"/>
                <w:color w:val="auto"/>
                <w:szCs w:val="21"/>
              </w:rPr>
              <w:t>“</w:t>
            </w:r>
            <w:r>
              <w:rPr>
                <w:rFonts w:hint="eastAsia"/>
                <w:color w:val="auto"/>
                <w:kern w:val="0"/>
                <w:szCs w:val="21"/>
                <w:lang w:eastAsia="zh-CN"/>
              </w:rPr>
              <w:t>广西双师资源应用项目服务采购项目</w:t>
            </w:r>
            <w:r>
              <w:rPr>
                <w:rFonts w:hint="eastAsia"/>
                <w:color w:val="auto"/>
                <w:kern w:val="0"/>
                <w:szCs w:val="21"/>
              </w:rPr>
              <w:t>响应文件</w:t>
            </w:r>
            <w:r>
              <w:rPr>
                <w:rFonts w:hint="eastAsia"/>
                <w:color w:val="auto"/>
                <w:szCs w:val="21"/>
              </w:rPr>
              <w:t>”。供应商应合理估计邮寄时间以确保按时送达。供应商如采用现场递交方式，应于响应文件递交截止时间前将纸质响应文件密封并递交至上述递交地点。</w:t>
            </w:r>
          </w:p>
          <w:p>
            <w:pPr>
              <w:spacing w:line="300" w:lineRule="exact"/>
              <w:jc w:val="left"/>
              <w:rPr>
                <w:color w:val="auto"/>
                <w:szCs w:val="21"/>
              </w:rPr>
            </w:pPr>
            <w:r>
              <w:rPr>
                <w:rFonts w:hint="eastAsia"/>
                <w:color w:val="auto"/>
                <w:szCs w:val="21"/>
              </w:rPr>
              <w:t>逾期送达（以签收时间为准）</w:t>
            </w:r>
            <w:r>
              <w:rPr>
                <w:color w:val="auto"/>
                <w:szCs w:val="21"/>
              </w:rPr>
              <w:t>或未密封</w:t>
            </w:r>
            <w:r>
              <w:rPr>
                <w:rFonts w:hint="eastAsia"/>
                <w:color w:val="auto"/>
                <w:szCs w:val="21"/>
              </w:rPr>
              <w:t>的纸质响应文件将予以拒收。</w:t>
            </w:r>
          </w:p>
          <w:p>
            <w:pPr>
              <w:spacing w:line="300" w:lineRule="exact"/>
              <w:jc w:val="left"/>
              <w:rPr>
                <w:rFonts w:hint="eastAsia"/>
                <w:color w:val="auto"/>
                <w:szCs w:val="21"/>
              </w:rPr>
            </w:pPr>
            <w:r>
              <w:rPr>
                <w:rFonts w:hint="eastAsia"/>
                <w:b/>
                <w:bCs/>
                <w:color w:val="auto"/>
                <w:szCs w:val="21"/>
              </w:rPr>
              <w:t>纸质响应文件递交地点及接收人：广西南宁市青秀区金湖路63号金源CBD现代城B座7楼719办公室，</w:t>
            </w:r>
            <w:r>
              <w:rPr>
                <w:rFonts w:hint="eastAsia"/>
                <w:b/>
                <w:bCs/>
                <w:color w:val="auto"/>
                <w:szCs w:val="21"/>
                <w:lang w:val="en-US" w:eastAsia="zh-CN"/>
              </w:rPr>
              <w:t xml:space="preserve">莫燕萌 </w:t>
            </w:r>
            <w:r>
              <w:rPr>
                <w:rFonts w:hint="eastAsia"/>
                <w:b/>
                <w:bCs/>
                <w:color w:val="auto"/>
                <w:szCs w:val="21"/>
              </w:rPr>
              <w:t xml:space="preserve"> </w:t>
            </w:r>
            <w:r>
              <w:rPr>
                <w:rFonts w:hint="eastAsia"/>
                <w:b/>
                <w:bCs/>
                <w:color w:val="auto"/>
                <w:szCs w:val="21"/>
                <w:lang w:val="en-US" w:eastAsia="zh-CN"/>
              </w:rPr>
              <w:t>13557595403</w:t>
            </w:r>
            <w:r>
              <w:rPr>
                <w:rFonts w:hint="eastAsia"/>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rFonts w:hint="eastAsia"/>
                <w:b/>
                <w:color w:val="auto"/>
                <w:szCs w:val="21"/>
              </w:rPr>
              <w:t>1</w:t>
            </w:r>
            <w:r>
              <w:rPr>
                <w:b/>
                <w:color w:val="auto"/>
                <w:szCs w:val="21"/>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截标会议</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w:t>
            </w:r>
            <w:r>
              <w:rPr>
                <w:color w:val="auto"/>
                <w:szCs w:val="21"/>
              </w:rPr>
              <w:t>1</w:t>
            </w:r>
            <w:r>
              <w:rPr>
                <w:rFonts w:hint="eastAsia"/>
                <w:color w:val="auto"/>
                <w:szCs w:val="21"/>
              </w:rPr>
              <w:t>）参加方式：远程或现场参加</w:t>
            </w:r>
          </w:p>
          <w:p>
            <w:pPr>
              <w:spacing w:line="300" w:lineRule="exact"/>
              <w:jc w:val="left"/>
              <w:rPr>
                <w:color w:val="auto"/>
                <w:kern w:val="0"/>
                <w:szCs w:val="21"/>
              </w:rPr>
            </w:pPr>
            <w:r>
              <w:rPr>
                <w:rFonts w:hint="eastAsia"/>
                <w:color w:val="auto"/>
                <w:kern w:val="0"/>
                <w:szCs w:val="21"/>
              </w:rPr>
              <w:t>①</w:t>
            </w:r>
            <w:r>
              <w:rPr>
                <w:rFonts w:hint="eastAsia"/>
                <w:color w:val="auto"/>
              </w:rPr>
              <w:t>为响应疫情防控工作有关部署，有效减少人员聚集，阻断疫情传播，</w:t>
            </w:r>
            <w:r>
              <w:rPr>
                <w:rFonts w:hint="eastAsia"/>
                <w:color w:val="auto"/>
                <w:kern w:val="0"/>
                <w:szCs w:val="21"/>
              </w:rPr>
              <w:t>按照不见面、少接触的原则，建议供应商不派授权代表到现场参加截标活动。</w:t>
            </w:r>
          </w:p>
          <w:p>
            <w:pPr>
              <w:pStyle w:val="15"/>
              <w:rPr>
                <w:color w:val="auto"/>
              </w:rPr>
            </w:pPr>
            <w:r>
              <w:rPr>
                <w:rFonts w:hint="eastAsia"/>
                <w:color w:val="auto"/>
                <w:kern w:val="0"/>
                <w:szCs w:val="21"/>
              </w:rPr>
              <w:t>②供应商可根据采购代理机构提供的</w:t>
            </w:r>
            <w:r>
              <w:rPr>
                <w:rFonts w:hint="eastAsia"/>
                <w:color w:val="auto"/>
              </w:rPr>
              <w:t>直播方式</w:t>
            </w:r>
            <w:r>
              <w:rPr>
                <w:rFonts w:hint="eastAsia"/>
                <w:color w:val="auto"/>
                <w:kern w:val="0"/>
                <w:szCs w:val="21"/>
              </w:rPr>
              <w:t>远程观看开标会议。</w:t>
            </w:r>
          </w:p>
          <w:p>
            <w:pPr>
              <w:spacing w:line="300" w:lineRule="exact"/>
              <w:jc w:val="left"/>
              <w:rPr>
                <w:color w:val="auto"/>
                <w:szCs w:val="21"/>
              </w:rPr>
            </w:pPr>
            <w:r>
              <w:rPr>
                <w:rFonts w:hint="eastAsia"/>
                <w:color w:val="auto"/>
                <w:szCs w:val="21"/>
              </w:rPr>
              <w:t>（2）参加人员要求：</w:t>
            </w:r>
          </w:p>
          <w:p>
            <w:pPr>
              <w:spacing w:line="300" w:lineRule="exact"/>
              <w:jc w:val="left"/>
              <w:rPr>
                <w:color w:val="auto"/>
                <w:szCs w:val="21"/>
              </w:rPr>
            </w:pPr>
            <w:r>
              <w:rPr>
                <w:rFonts w:hint="eastAsia"/>
                <w:color w:val="auto"/>
                <w:szCs w:val="21"/>
              </w:rPr>
              <w:t>①供应商确实需要到现场参加截标会议的，仅能选</w:t>
            </w:r>
            <w:r>
              <w:rPr>
                <w:color w:val="auto"/>
                <w:szCs w:val="21"/>
              </w:rPr>
              <w:t>派</w:t>
            </w:r>
            <w:r>
              <w:rPr>
                <w:rFonts w:hint="eastAsia"/>
                <w:color w:val="auto"/>
                <w:szCs w:val="21"/>
              </w:rPr>
              <w:t>一名</w:t>
            </w:r>
            <w:r>
              <w:rPr>
                <w:color w:val="auto"/>
                <w:szCs w:val="21"/>
              </w:rPr>
              <w:t>授权代表</w:t>
            </w:r>
            <w:r>
              <w:rPr>
                <w:rFonts w:hint="eastAsia"/>
                <w:color w:val="auto"/>
                <w:szCs w:val="21"/>
              </w:rPr>
              <w:t>（</w:t>
            </w:r>
            <w:r>
              <w:rPr>
                <w:color w:val="auto"/>
                <w:szCs w:val="21"/>
              </w:rPr>
              <w:t>或法定代表人</w:t>
            </w:r>
            <w:r>
              <w:rPr>
                <w:rFonts w:hint="eastAsia"/>
                <w:color w:val="auto"/>
                <w:szCs w:val="21"/>
              </w:rPr>
              <w:t>）</w:t>
            </w:r>
            <w:r>
              <w:rPr>
                <w:color w:val="auto"/>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截标会议并不得对截标结果提出异议。被拒绝参加截标会议的人员所递交的</w:t>
            </w:r>
            <w:r>
              <w:rPr>
                <w:rFonts w:hint="eastAsia"/>
                <w:color w:val="auto"/>
                <w:szCs w:val="21"/>
              </w:rPr>
              <w:t>纸质响应</w:t>
            </w:r>
            <w:r>
              <w:rPr>
                <w:color w:val="auto"/>
                <w:szCs w:val="21"/>
              </w:rPr>
              <w:t>文件符合</w:t>
            </w:r>
            <w:r>
              <w:rPr>
                <w:rFonts w:hint="eastAsia"/>
                <w:color w:val="auto"/>
                <w:szCs w:val="21"/>
              </w:rPr>
              <w:t>磋商文件</w:t>
            </w:r>
            <w:r>
              <w:rPr>
                <w:color w:val="auto"/>
                <w:szCs w:val="21"/>
              </w:rPr>
              <w:t>要求的，</w:t>
            </w:r>
            <w:r>
              <w:rPr>
                <w:rFonts w:hint="eastAsia"/>
                <w:color w:val="auto"/>
                <w:szCs w:val="21"/>
              </w:rPr>
              <w:t>文件</w:t>
            </w:r>
            <w:r>
              <w:rPr>
                <w:color w:val="auto"/>
                <w:szCs w:val="21"/>
              </w:rPr>
              <w:t>予</w:t>
            </w:r>
            <w:r>
              <w:rPr>
                <w:rFonts w:hint="eastAsia"/>
                <w:color w:val="auto"/>
                <w:szCs w:val="21"/>
              </w:rPr>
              <w:t>以</w:t>
            </w:r>
            <w:r>
              <w:rPr>
                <w:color w:val="auto"/>
                <w:szCs w:val="21"/>
              </w:rPr>
              <w:t>接收。</w:t>
            </w:r>
          </w:p>
          <w:p>
            <w:pPr>
              <w:spacing w:line="300" w:lineRule="exact"/>
              <w:jc w:val="left"/>
              <w:rPr>
                <w:color w:val="auto"/>
                <w:kern w:val="0"/>
                <w:szCs w:val="21"/>
              </w:rPr>
            </w:pPr>
            <w:r>
              <w:rPr>
                <w:rFonts w:hint="eastAsia"/>
                <w:color w:val="auto"/>
                <w:kern w:val="0"/>
                <w:szCs w:val="21"/>
              </w:rPr>
              <w:t>②供应商到现场参加会议的，须携带个人专用的签字笔等文具，全程佩戴口罩。参加前应按采购代理机构疫情防控要求如实登记信息，如有不实信息，采购代理机构将报送有关防控部门。同时请参会人员注意执行截标会议地点有关隔离等疫情防控措施的规定，如因被隔离导致无法投标的责任自行负责。</w:t>
            </w:r>
          </w:p>
          <w:p>
            <w:pPr>
              <w:spacing w:line="300" w:lineRule="exact"/>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）截标程序：</w:t>
            </w:r>
          </w:p>
          <w:p>
            <w:pPr>
              <w:spacing w:line="300" w:lineRule="exact"/>
              <w:jc w:val="left"/>
              <w:rPr>
                <w:color w:val="auto"/>
                <w:kern w:val="0"/>
                <w:szCs w:val="21"/>
              </w:rPr>
            </w:pPr>
            <w:r>
              <w:rPr>
                <w:rFonts w:hint="eastAsia"/>
                <w:color w:val="auto"/>
                <w:kern w:val="0"/>
                <w:szCs w:val="21"/>
              </w:rPr>
              <w:t>①宣布截标；宣读截标纪律；宣布唱标人、记录人、监标人等有关人员名单；如有授权代表到现场参加截标会议，由采购人或采购代理机构检查授权代表的资格证件（包括身份证原件、授权委托书）。</w:t>
            </w:r>
          </w:p>
          <w:p>
            <w:pPr>
              <w:spacing w:line="300" w:lineRule="exact"/>
              <w:jc w:val="left"/>
              <w:rPr>
                <w:color w:val="auto"/>
                <w:kern w:val="0"/>
                <w:szCs w:val="21"/>
              </w:rPr>
            </w:pPr>
            <w:r>
              <w:rPr>
                <w:rFonts w:hint="eastAsia"/>
                <w:color w:val="auto"/>
                <w:kern w:val="0"/>
                <w:szCs w:val="21"/>
              </w:rPr>
              <w:t>②公布截标前递交响应文件的供应商名单。</w:t>
            </w:r>
          </w:p>
          <w:p>
            <w:pPr>
              <w:spacing w:line="300" w:lineRule="exact"/>
              <w:jc w:val="left"/>
              <w:rPr>
                <w:color w:val="auto"/>
                <w:kern w:val="0"/>
                <w:szCs w:val="21"/>
              </w:rPr>
            </w:pPr>
            <w:r>
              <w:rPr>
                <w:rFonts w:hint="eastAsia"/>
                <w:color w:val="auto"/>
                <w:kern w:val="0"/>
                <w:szCs w:val="21"/>
              </w:rPr>
              <w:t>③公布截标结果。</w:t>
            </w:r>
          </w:p>
          <w:p>
            <w:pPr>
              <w:spacing w:line="300" w:lineRule="exact"/>
              <w:jc w:val="left"/>
              <w:rPr>
                <w:color w:val="auto"/>
                <w:kern w:val="0"/>
                <w:szCs w:val="21"/>
              </w:rPr>
            </w:pPr>
            <w:r>
              <w:rPr>
                <w:rFonts w:hint="eastAsia" w:ascii="宋体" w:hAnsi="宋体" w:cs="宋体"/>
                <w:color w:val="auto"/>
                <w:kern w:val="0"/>
                <w:szCs w:val="21"/>
              </w:rPr>
              <w:t>④</w:t>
            </w:r>
            <w:r>
              <w:rPr>
                <w:rFonts w:hint="eastAsia"/>
                <w:color w:val="auto"/>
                <w:kern w:val="0"/>
                <w:szCs w:val="21"/>
              </w:rPr>
              <w:t>未到现场的供应商对截标有异议的，应通过直播软件客户端提出，项目负责人将通过电话进行联系，当场作出答复并制作记录。</w:t>
            </w:r>
          </w:p>
          <w:p>
            <w:pPr>
              <w:spacing w:line="300" w:lineRule="exact"/>
              <w:jc w:val="left"/>
              <w:rPr>
                <w:color w:val="auto"/>
                <w:szCs w:val="21"/>
              </w:rPr>
            </w:pPr>
            <w:r>
              <w:rPr>
                <w:rFonts w:hint="eastAsia"/>
                <w:color w:val="auto"/>
                <w:kern w:val="0"/>
                <w:szCs w:val="21"/>
              </w:rPr>
              <w:t>注：如本项目仅要求递交纸质响应文件则截标会议无解密环节。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17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响应文件</w:t>
            </w:r>
            <w:r>
              <w:rPr>
                <w:rFonts w:hint="eastAsia"/>
                <w:color w:val="auto"/>
                <w:szCs w:val="21"/>
              </w:rPr>
              <w:t>的</w:t>
            </w:r>
            <w:r>
              <w:rPr>
                <w:color w:val="auto"/>
                <w:szCs w:val="21"/>
              </w:rPr>
              <w:t>修改</w:t>
            </w:r>
            <w:r>
              <w:rPr>
                <w:rFonts w:hint="eastAsia"/>
                <w:color w:val="auto"/>
                <w:szCs w:val="21"/>
              </w:rPr>
              <w:t>及撤回</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w:t>
            </w:r>
            <w:r>
              <w:rPr>
                <w:color w:val="auto"/>
                <w:szCs w:val="21"/>
              </w:rPr>
              <w:t>1</w:t>
            </w:r>
            <w:r>
              <w:rPr>
                <w:rFonts w:hint="eastAsia"/>
                <w:color w:val="auto"/>
                <w:szCs w:val="21"/>
              </w:rPr>
              <w:t>）修改响应文件</w:t>
            </w:r>
          </w:p>
          <w:p>
            <w:pPr>
              <w:spacing w:line="300" w:lineRule="exact"/>
              <w:jc w:val="left"/>
              <w:rPr>
                <w:color w:val="auto"/>
                <w:szCs w:val="21"/>
              </w:rPr>
            </w:pPr>
            <w:r>
              <w:rPr>
                <w:rFonts w:hint="eastAsia"/>
                <w:color w:val="auto"/>
                <w:szCs w:val="21"/>
              </w:rPr>
              <w:t>①</w:t>
            </w:r>
            <w:r>
              <w:rPr>
                <w:color w:val="auto"/>
                <w:szCs w:val="21"/>
              </w:rPr>
              <w:t>供应商在响应文件递交截止时间前，可以对已提交的</w:t>
            </w:r>
            <w:r>
              <w:rPr>
                <w:rFonts w:hint="eastAsia"/>
                <w:color w:val="auto"/>
                <w:szCs w:val="21"/>
              </w:rPr>
              <w:t>电子</w:t>
            </w:r>
            <w:r>
              <w:rPr>
                <w:color w:val="auto"/>
                <w:szCs w:val="21"/>
              </w:rPr>
              <w:t>响应文件进行修改</w:t>
            </w:r>
            <w:r>
              <w:rPr>
                <w:rFonts w:hint="eastAsia"/>
                <w:color w:val="auto"/>
                <w:szCs w:val="21"/>
              </w:rPr>
              <w:t>。供应商登陆电子交易平台，使用撤销功能即可撤回原已上传的电子响应文件，然后重新上传修改后的加密格式的电子响应文件并进行模拟解密检查。供应商同时提交不加密格式的电子响应文件U盘时，注意应为最新版本。</w:t>
            </w:r>
          </w:p>
          <w:p>
            <w:pPr>
              <w:spacing w:line="300" w:lineRule="exact"/>
              <w:jc w:val="left"/>
              <w:rPr>
                <w:color w:val="auto"/>
                <w:szCs w:val="21"/>
              </w:rPr>
            </w:pPr>
            <w:r>
              <w:rPr>
                <w:rFonts w:hint="eastAsia"/>
                <w:color w:val="auto"/>
                <w:szCs w:val="21"/>
              </w:rPr>
              <w:t>②</w:t>
            </w:r>
            <w:r>
              <w:rPr>
                <w:color w:val="auto"/>
                <w:szCs w:val="21"/>
              </w:rPr>
              <w:t>修改</w:t>
            </w:r>
            <w:r>
              <w:rPr>
                <w:rFonts w:hint="eastAsia"/>
                <w:color w:val="auto"/>
                <w:szCs w:val="21"/>
              </w:rPr>
              <w:t>电子响应文件后，供应商应按上述纸质响应文件要求重新编制、包装并递交纸质响应文件。如供应商已寄出原纸质响应文件的，应按上述递交方式</w:t>
            </w:r>
            <w:r>
              <w:rPr>
                <w:color w:val="auto"/>
                <w:szCs w:val="21"/>
              </w:rPr>
              <w:t>重新</w:t>
            </w:r>
            <w:r>
              <w:rPr>
                <w:rFonts w:hint="eastAsia"/>
                <w:color w:val="auto"/>
                <w:szCs w:val="21"/>
              </w:rPr>
              <w:t>将纸质</w:t>
            </w:r>
            <w:r>
              <w:rPr>
                <w:color w:val="auto"/>
                <w:szCs w:val="21"/>
              </w:rPr>
              <w:t>响应文件在响应文件递交截止时间前</w:t>
            </w:r>
            <w:r>
              <w:rPr>
                <w:rFonts w:hint="eastAsia"/>
                <w:color w:val="auto"/>
                <w:szCs w:val="21"/>
              </w:rPr>
              <w:t>送达采购代理机构，逾期送达（以签收时间为准）</w:t>
            </w:r>
            <w:r>
              <w:rPr>
                <w:color w:val="auto"/>
                <w:szCs w:val="21"/>
              </w:rPr>
              <w:t>或未密封</w:t>
            </w:r>
            <w:r>
              <w:rPr>
                <w:rFonts w:hint="eastAsia"/>
                <w:color w:val="auto"/>
                <w:szCs w:val="21"/>
              </w:rPr>
              <w:t>的纸质修改响应文件将予以拒收。</w:t>
            </w:r>
          </w:p>
          <w:p>
            <w:pPr>
              <w:spacing w:line="300" w:lineRule="exact"/>
              <w:jc w:val="left"/>
              <w:rPr>
                <w:color w:val="auto"/>
                <w:szCs w:val="21"/>
              </w:rPr>
            </w:pPr>
            <w:r>
              <w:rPr>
                <w:rFonts w:hint="eastAsia"/>
                <w:color w:val="auto"/>
                <w:szCs w:val="21"/>
              </w:rPr>
              <w:t>（2）撤回响应文件</w:t>
            </w:r>
          </w:p>
          <w:p>
            <w:pPr>
              <w:spacing w:line="300" w:lineRule="exact"/>
              <w:jc w:val="left"/>
              <w:rPr>
                <w:color w:val="auto"/>
                <w:szCs w:val="21"/>
              </w:rPr>
            </w:pPr>
            <w:r>
              <w:rPr>
                <w:color w:val="auto"/>
                <w:szCs w:val="21"/>
              </w:rPr>
              <w:t>供应商在响应文件递交截止时间前，可以对已提交的响应文件进行</w:t>
            </w:r>
            <w:r>
              <w:rPr>
                <w:rFonts w:hint="eastAsia"/>
                <w:color w:val="auto"/>
                <w:szCs w:val="21"/>
              </w:rPr>
              <w:t>撤回。供应商登陆电子交易平台，使用撤销功能即可撤回已上传的电子响应文件。如供应商已寄出纸质响应文件的，采购代理机构将不开启其纸质响应文件并退回供应商。</w:t>
            </w:r>
          </w:p>
          <w:p>
            <w:pPr>
              <w:spacing w:line="300" w:lineRule="exact"/>
              <w:jc w:val="left"/>
              <w:rPr>
                <w:rFonts w:hint="eastAsia"/>
                <w:color w:val="auto"/>
                <w:szCs w:val="21"/>
              </w:rPr>
            </w:pPr>
            <w:r>
              <w:rPr>
                <w:rFonts w:hint="eastAsia"/>
                <w:color w:val="auto"/>
                <w:szCs w:val="21"/>
              </w:rPr>
              <w:t>（</w:t>
            </w:r>
            <w:r>
              <w:rPr>
                <w:color w:val="auto"/>
                <w:szCs w:val="21"/>
              </w:rPr>
              <w:t>3</w:t>
            </w:r>
            <w:r>
              <w:rPr>
                <w:rFonts w:hint="eastAsia"/>
                <w:color w:val="auto"/>
                <w:szCs w:val="21"/>
              </w:rPr>
              <w:t>）如本项目仅要求递交纸质响应文件，则修改或撤回响应的要求均以纸质修改或撤回文件为准。</w:t>
            </w:r>
            <w:r>
              <w:rPr>
                <w:color w:val="auto"/>
                <w:szCs w:val="21"/>
              </w:rPr>
              <w:t>响应文件递交截止时间后，供应商不得修改、撤</w:t>
            </w:r>
            <w:r>
              <w:rPr>
                <w:rFonts w:hint="eastAsia"/>
                <w:color w:val="auto"/>
                <w:szCs w:val="21"/>
              </w:rPr>
              <w:t>回</w:t>
            </w:r>
            <w:r>
              <w:rPr>
                <w:color w:val="auto"/>
                <w:szCs w:val="21"/>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b/>
                <w:color w:val="auto"/>
                <w:szCs w:val="21"/>
              </w:rPr>
              <w:t>18</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rFonts w:hint="eastAsia"/>
                <w:color w:val="auto"/>
                <w:szCs w:val="21"/>
              </w:rPr>
              <w:t>磋商程序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磋商</w:t>
            </w:r>
            <w:r>
              <w:rPr>
                <w:color w:val="auto"/>
                <w:szCs w:val="21"/>
              </w:rPr>
              <w:t>顺序：按实际评审情况。</w:t>
            </w:r>
          </w:p>
          <w:p>
            <w:pPr>
              <w:rPr>
                <w:color w:val="auto"/>
              </w:rPr>
            </w:pPr>
            <w:r>
              <w:rPr>
                <w:rFonts w:hint="eastAsia"/>
                <w:color w:val="auto"/>
                <w:szCs w:val="21"/>
              </w:rPr>
              <w:t>磋商</w:t>
            </w:r>
            <w:r>
              <w:rPr>
                <w:color w:val="auto"/>
              </w:rPr>
              <w:t>代表：</w:t>
            </w:r>
            <w:r>
              <w:rPr>
                <w:rFonts w:hint="eastAsia"/>
                <w:color w:val="auto"/>
              </w:rPr>
              <w:t xml:space="preserve">供应商无需派授权代表或法定代表人到评审现场参加磋商，磋商过程均通过电话、电子邮件或传真等不见面方式实施。磋商具体程序详见第 </w:t>
            </w:r>
            <w:r>
              <w:rPr>
                <w:color w:val="auto"/>
              </w:rPr>
              <w:t xml:space="preserve"> </w:t>
            </w:r>
            <w:r>
              <w:rPr>
                <w:rFonts w:hint="eastAsia"/>
                <w:color w:val="auto"/>
              </w:rPr>
              <w:t>四章“评审方法及评审标准”。</w:t>
            </w:r>
          </w:p>
          <w:p>
            <w:pPr>
              <w:rPr>
                <w:color w:val="auto"/>
              </w:rPr>
            </w:pPr>
            <w:r>
              <w:rPr>
                <w:rFonts w:hint="eastAsia"/>
                <w:color w:val="auto"/>
                <w:szCs w:val="21"/>
              </w:rPr>
              <w:t>磋商</w:t>
            </w:r>
            <w:r>
              <w:rPr>
                <w:color w:val="auto"/>
              </w:rPr>
              <w:t>时间：</w:t>
            </w:r>
            <w:r>
              <w:rPr>
                <w:rFonts w:hint="eastAsia"/>
                <w:color w:val="auto"/>
              </w:rPr>
              <w:t>评审过程中由采购代理机构提前通过电话通知</w:t>
            </w:r>
          </w:p>
          <w:p>
            <w:pPr>
              <w:spacing w:line="300" w:lineRule="exact"/>
              <w:jc w:val="left"/>
              <w:rPr>
                <w:rFonts w:hint="eastAsia"/>
                <w:color w:val="auto"/>
                <w:szCs w:val="21"/>
              </w:rPr>
            </w:pPr>
            <w:r>
              <w:rPr>
                <w:rFonts w:hint="eastAsia"/>
                <w:color w:val="auto"/>
                <w:szCs w:val="21"/>
              </w:rPr>
              <w:t>磋商</w:t>
            </w:r>
            <w:r>
              <w:rPr>
                <w:color w:val="auto"/>
                <w:szCs w:val="21"/>
              </w:rPr>
              <w:t>小组在</w:t>
            </w:r>
            <w:r>
              <w:rPr>
                <w:rFonts w:hint="eastAsia"/>
                <w:color w:val="auto"/>
                <w:szCs w:val="21"/>
              </w:rPr>
              <w:t>磋商</w:t>
            </w:r>
            <w:r>
              <w:rPr>
                <w:color w:val="auto"/>
                <w:szCs w:val="21"/>
              </w:rPr>
              <w:t>中可能实质性变动的内容：采购需求中的技术、服务要求以及合同草案条款。</w:t>
            </w:r>
          </w:p>
          <w:p>
            <w:pPr>
              <w:spacing w:line="300" w:lineRule="exact"/>
              <w:jc w:val="left"/>
              <w:rPr>
                <w:rFonts w:hint="eastAsia"/>
                <w:color w:val="auto"/>
                <w:szCs w:val="21"/>
              </w:rPr>
            </w:pPr>
            <w:r>
              <w:rPr>
                <w:color w:val="auto"/>
                <w:szCs w:val="21"/>
              </w:rPr>
              <w:t>采用竞争性磋商采购方式采购的政府购买服务项目（含政府和社会资本合作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r>
              <w:rPr>
                <w:rFonts w:hint="eastAsia"/>
                <w:color w:val="auto"/>
                <w:szCs w:val="21"/>
              </w:rPr>
              <w:t>。</w:t>
            </w:r>
          </w:p>
          <w:p>
            <w:pPr>
              <w:spacing w:line="300" w:lineRule="exact"/>
              <w:jc w:val="left"/>
              <w:rPr>
                <w:rFonts w:hint="eastAsia"/>
                <w:color w:val="auto"/>
                <w:szCs w:val="21"/>
              </w:rPr>
            </w:pPr>
            <w:r>
              <w:rPr>
                <w:color w:val="auto"/>
                <w:szCs w:val="21"/>
              </w:rPr>
              <w:t>本项目所有响应文件的首次报价</w:t>
            </w:r>
            <w:r>
              <w:rPr>
                <w:rFonts w:hint="eastAsia"/>
                <w:color w:val="auto"/>
                <w:szCs w:val="21"/>
              </w:rPr>
              <w:t>及所有磋商报价</w:t>
            </w:r>
            <w:r>
              <w:rPr>
                <w:color w:val="auto"/>
                <w:szCs w:val="21"/>
              </w:rPr>
              <w:t>均不公布。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b/>
                <w:color w:val="auto"/>
                <w:szCs w:val="21"/>
              </w:rPr>
              <w:t>19</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成交公告及成交通知书</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color w:val="auto"/>
                <w:szCs w:val="21"/>
              </w:rPr>
              <w:t>采购代理机构在采购人依法确认</w:t>
            </w:r>
            <w:r>
              <w:rPr>
                <w:rFonts w:hint="eastAsia"/>
                <w:color w:val="auto"/>
                <w:szCs w:val="21"/>
              </w:rPr>
              <w:t>成交供应商</w:t>
            </w:r>
            <w:r>
              <w:rPr>
                <w:color w:val="auto"/>
                <w:szCs w:val="21"/>
              </w:rPr>
              <w:t>后2个工作日内在</w:t>
            </w:r>
            <w:r>
              <w:rPr>
                <w:rFonts w:hint="eastAsia"/>
                <w:color w:val="auto"/>
                <w:szCs w:val="21"/>
              </w:rPr>
              <w:t>磋商</w:t>
            </w:r>
            <w:r>
              <w:rPr>
                <w:color w:val="auto"/>
                <w:szCs w:val="21"/>
              </w:rPr>
              <w:t>公告发布的媒体上发布</w:t>
            </w:r>
            <w:r>
              <w:rPr>
                <w:rFonts w:hint="eastAsia"/>
                <w:color w:val="auto"/>
                <w:szCs w:val="21"/>
              </w:rPr>
              <w:t>成交</w:t>
            </w:r>
            <w:r>
              <w:rPr>
                <w:color w:val="auto"/>
                <w:szCs w:val="21"/>
              </w:rPr>
              <w:t>公告</w:t>
            </w:r>
            <w:r>
              <w:rPr>
                <w:rFonts w:hint="eastAsia"/>
                <w:color w:val="auto"/>
                <w:szCs w:val="21"/>
              </w:rPr>
              <w:t>并通过精彩纵横交易平台</w:t>
            </w:r>
            <w:r>
              <w:rPr>
                <w:color w:val="auto"/>
                <w:szCs w:val="21"/>
              </w:rPr>
              <w:t>(www.jczh100.com)</w:t>
            </w:r>
            <w:r>
              <w:rPr>
                <w:rFonts w:hint="eastAsia"/>
                <w:color w:val="auto"/>
                <w:szCs w:val="21"/>
              </w:rPr>
              <w:t>发出成交</w:t>
            </w:r>
            <w:r>
              <w:rPr>
                <w:color w:val="auto"/>
                <w:szCs w:val="21"/>
              </w:rPr>
              <w:t>通知书。</w:t>
            </w:r>
          </w:p>
          <w:p>
            <w:pPr>
              <w:spacing w:line="300" w:lineRule="exact"/>
              <w:jc w:val="left"/>
              <w:rPr>
                <w:color w:val="auto"/>
                <w:szCs w:val="21"/>
              </w:rPr>
            </w:pPr>
            <w:r>
              <w:rPr>
                <w:rFonts w:hint="eastAsia"/>
                <w:color w:val="auto"/>
                <w:szCs w:val="21"/>
              </w:rPr>
              <w:t>成交通知书在精彩纵横电子交易平台</w:t>
            </w:r>
            <w:r>
              <w:rPr>
                <w:color w:val="auto"/>
                <w:szCs w:val="21"/>
              </w:rPr>
              <w:t>(www.jczh100.com)</w:t>
            </w:r>
            <w:r>
              <w:rPr>
                <w:rFonts w:hint="eastAsia"/>
                <w:color w:val="auto"/>
                <w:szCs w:val="21"/>
              </w:rPr>
              <w:t>投标人工作台推送之日起，视为成交供应商已收到，成交供应商自行承担未及时查收的后果。</w:t>
            </w:r>
          </w:p>
          <w:p>
            <w:pPr>
              <w:spacing w:line="300" w:lineRule="exact"/>
              <w:jc w:val="left"/>
              <w:rPr>
                <w:rFonts w:hint="eastAsia"/>
                <w:color w:val="auto"/>
                <w:szCs w:val="21"/>
              </w:rPr>
            </w:pPr>
            <w:r>
              <w:rPr>
                <w:rFonts w:hint="eastAsia"/>
                <w:color w:val="auto"/>
                <w:szCs w:val="21"/>
              </w:rPr>
              <w:t>成交供应商收到成交公告及成交通知书后</w:t>
            </w:r>
            <w:r>
              <w:rPr>
                <w:rFonts w:hint="eastAsia"/>
                <w:color w:val="auto"/>
                <w:kern w:val="0"/>
                <w:szCs w:val="21"/>
              </w:rPr>
              <w:t>，应在“政采云”平台完成信息注册，注册链接如下：https://middle.zcygov.cn/settle-front/#/registry，或点击广西政府采购网首页的“供应商注册”。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b/>
                <w:color w:val="auto"/>
                <w:szCs w:val="21"/>
              </w:rPr>
              <w:t>20</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auto"/>
                <w:szCs w:val="21"/>
              </w:rPr>
            </w:pPr>
            <w:r>
              <w:rPr>
                <w:rFonts w:hint="eastAsia"/>
                <w:color w:val="auto"/>
                <w:szCs w:val="21"/>
              </w:rPr>
              <w:t>合同签订及履行</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rFonts w:hint="eastAsia"/>
                <w:color w:val="auto"/>
                <w:szCs w:val="21"/>
              </w:rPr>
              <w:t>（1）成交供应商拒绝与采购人签订合同的，采购人可以按照评审报告推荐的成交候选人名单排序，确定下一候选人为成交供应商，也可以重新开展政府采购活动。</w:t>
            </w:r>
          </w:p>
          <w:p>
            <w:pPr>
              <w:rPr>
                <w:rFonts w:hint="eastAsia"/>
                <w:color w:val="auto"/>
                <w:szCs w:val="21"/>
              </w:rPr>
            </w:pPr>
            <w:r>
              <w:rPr>
                <w:rFonts w:hint="eastAsia"/>
                <w:color w:val="auto"/>
                <w:szCs w:val="21"/>
              </w:rPr>
              <w:t>（2）采购人应当按照磋商文件和成交供应商响应文件的规定，与成交人签订书面合同。所签订的合同不得对磋商文件确定的事项和成交供应商响应文件作实质性修改。</w:t>
            </w:r>
            <w:r>
              <w:rPr>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hint="eastAsia"/>
                <w:color w:val="auto"/>
                <w:szCs w:val="21"/>
              </w:rPr>
              <w:t>政府采购合同应当包括采购人与成交供应商的名称和住所、标的、数量、质量、价款或者报酬、履行期限及地点和方式、验收要求、违约责任、解决争议的方法等内容。</w:t>
            </w:r>
          </w:p>
          <w:p>
            <w:pPr>
              <w:rPr>
                <w:color w:val="auto"/>
                <w:szCs w:val="21"/>
              </w:rPr>
            </w:pPr>
            <w:r>
              <w:rPr>
                <w:rFonts w:hint="eastAsia"/>
                <w:color w:val="auto"/>
                <w:szCs w:val="21"/>
              </w:rPr>
              <w:t>（3）</w:t>
            </w:r>
            <w:r>
              <w:rPr>
                <w:color w:val="auto"/>
                <w:szCs w:val="21"/>
              </w:rPr>
              <w:t>采购人与成交</w:t>
            </w:r>
            <w:r>
              <w:rPr>
                <w:rFonts w:hint="eastAsia"/>
                <w:color w:val="auto"/>
                <w:szCs w:val="21"/>
              </w:rPr>
              <w:t>供应商</w:t>
            </w:r>
            <w:r>
              <w:rPr>
                <w:color w:val="auto"/>
                <w:szCs w:val="21"/>
              </w:rPr>
              <w:t>签订合同后，</w:t>
            </w:r>
            <w:r>
              <w:rPr>
                <w:rFonts w:hint="eastAsia"/>
                <w:color w:val="auto"/>
                <w:szCs w:val="21"/>
              </w:rPr>
              <w:t>政府采购合同的履行、违约责任和解决争议的方法等适用《中华人民共和国合同法》。</w:t>
            </w:r>
            <w:r>
              <w:rPr>
                <w:color w:val="auto"/>
                <w:szCs w:val="21"/>
              </w:rPr>
              <w:t>合同双方应严格执行合同条款，履行合同规定的义务，保证合同的顺利完成。</w:t>
            </w:r>
            <w:r>
              <w:rPr>
                <w:rFonts w:hint="eastAsia"/>
                <w:color w:val="auto"/>
                <w:szCs w:val="21"/>
              </w:rPr>
              <w:t>双方均不得擅自变更、中止或者终止政府采购合同。</w:t>
            </w:r>
          </w:p>
          <w:p>
            <w:pPr>
              <w:rPr>
                <w:rFonts w:hint="eastAsia"/>
                <w:color w:val="auto"/>
                <w:szCs w:val="21"/>
              </w:rPr>
            </w:pPr>
            <w:r>
              <w:rPr>
                <w:rFonts w:hint="eastAsia"/>
                <w:color w:val="auto"/>
                <w:szCs w:val="21"/>
              </w:rPr>
              <w:t>（4）对于成交供应商履约验收不合格、双方解除合同的情况，应当按照合同法有关规定或者合同约定执行，原则上不得顺延确定成交供应商。需要重新选定供应商的，应当重新开展采购活动。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color w:val="auto"/>
                <w:szCs w:val="21"/>
              </w:rPr>
            </w:pPr>
            <w:r>
              <w:rPr>
                <w:b/>
                <w:color w:val="auto"/>
                <w:szCs w:val="21"/>
              </w:rPr>
              <w:t>21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auto"/>
                <w:szCs w:val="21"/>
              </w:rPr>
            </w:pPr>
            <w:r>
              <w:rPr>
                <w:rFonts w:hint="eastAsia"/>
                <w:color w:val="auto"/>
                <w:szCs w:val="21"/>
              </w:rPr>
              <w:t>质疑</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szCs w:val="21"/>
              </w:rPr>
              <w:t>（1）</w:t>
            </w:r>
            <w:r>
              <w:rPr>
                <w:color w:val="auto"/>
                <w:szCs w:val="21"/>
              </w:rPr>
              <w:t>供应商认为</w:t>
            </w:r>
            <w:r>
              <w:rPr>
                <w:rFonts w:hint="eastAsia"/>
                <w:color w:val="auto"/>
                <w:szCs w:val="21"/>
              </w:rPr>
              <w:t>磋商</w:t>
            </w:r>
            <w:r>
              <w:rPr>
                <w:color w:val="auto"/>
                <w:szCs w:val="21"/>
              </w:rPr>
              <w:t>文件、</w:t>
            </w:r>
            <w:r>
              <w:rPr>
                <w:rFonts w:hint="eastAsia"/>
                <w:color w:val="auto"/>
                <w:szCs w:val="21"/>
              </w:rPr>
              <w:t>磋商</w:t>
            </w:r>
            <w:r>
              <w:rPr>
                <w:color w:val="auto"/>
                <w:szCs w:val="21"/>
              </w:rPr>
              <w:t>过程、</w:t>
            </w:r>
            <w:r>
              <w:rPr>
                <w:rFonts w:hint="eastAsia"/>
                <w:color w:val="auto"/>
                <w:szCs w:val="21"/>
              </w:rPr>
              <w:t>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向采购人、采购代理机构提出质疑。提出质疑的供应商必须是参与本项目采购活动的供应商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pPr>
              <w:spacing w:line="300" w:lineRule="exact"/>
              <w:jc w:val="left"/>
              <w:rPr>
                <w:rFonts w:hint="eastAsia"/>
                <w:color w:val="auto"/>
                <w:szCs w:val="21"/>
              </w:rPr>
            </w:pPr>
            <w:r>
              <w:rPr>
                <w:rFonts w:hint="eastAsia"/>
                <w:color w:val="auto"/>
                <w:szCs w:val="21"/>
              </w:rPr>
              <w:t>（2）疫情期间</w:t>
            </w:r>
            <w:r>
              <w:rPr>
                <w:color w:val="auto"/>
                <w:szCs w:val="21"/>
              </w:rPr>
              <w:t>本项目不接受以</w:t>
            </w:r>
            <w:r>
              <w:rPr>
                <w:rFonts w:hint="eastAsia"/>
                <w:color w:val="auto"/>
                <w:szCs w:val="21"/>
              </w:rPr>
              <w:t>现场递交、</w:t>
            </w:r>
            <w:r>
              <w:rPr>
                <w:color w:val="auto"/>
                <w:szCs w:val="21"/>
              </w:rPr>
              <w:t>传真、移动通信等</w:t>
            </w:r>
            <w:r>
              <w:rPr>
                <w:rFonts w:hint="eastAsia"/>
                <w:color w:val="auto"/>
                <w:szCs w:val="21"/>
              </w:rPr>
              <w:t>方式</w:t>
            </w:r>
            <w:r>
              <w:rPr>
                <w:color w:val="auto"/>
                <w:szCs w:val="21"/>
              </w:rPr>
              <w:t>送达的质疑材料</w:t>
            </w:r>
            <w:r>
              <w:rPr>
                <w:rFonts w:hint="eastAsia"/>
                <w:color w:val="auto"/>
                <w:szCs w:val="21"/>
              </w:rPr>
              <w:t>，供应商可通过以下方式递交质疑材料。</w:t>
            </w:r>
          </w:p>
          <w:p>
            <w:pPr>
              <w:spacing w:line="300" w:lineRule="exact"/>
              <w:jc w:val="left"/>
              <w:rPr>
                <w:color w:val="auto"/>
                <w:szCs w:val="21"/>
              </w:rPr>
            </w:pPr>
            <w:r>
              <w:rPr>
                <w:color w:val="auto"/>
                <w:szCs w:val="21"/>
              </w:rPr>
              <w:sym w:font="Wingdings 2" w:char="00A3"/>
            </w:r>
            <w:r>
              <w:rPr>
                <w:rFonts w:hint="eastAsia"/>
                <w:color w:val="auto"/>
                <w:szCs w:val="21"/>
              </w:rPr>
              <w:t>通过电子交易平台形式递交</w:t>
            </w:r>
          </w:p>
          <w:p>
            <w:pPr>
              <w:spacing w:line="300" w:lineRule="exact"/>
              <w:jc w:val="left"/>
              <w:rPr>
                <w:color w:val="auto"/>
                <w:szCs w:val="21"/>
              </w:rPr>
            </w:pPr>
            <w:r>
              <w:rPr>
                <w:color w:val="auto"/>
                <w:szCs w:val="21"/>
              </w:rPr>
              <w:sym w:font="Wingdings 2" w:char="0052"/>
            </w:r>
            <w:r>
              <w:rPr>
                <w:rFonts w:hint="eastAsia"/>
                <w:color w:val="auto"/>
                <w:szCs w:val="21"/>
              </w:rPr>
              <w:t>通过</w:t>
            </w:r>
            <w:r>
              <w:rPr>
                <w:color w:val="auto"/>
                <w:szCs w:val="21"/>
              </w:rPr>
              <w:t>邮寄形式</w:t>
            </w:r>
            <w:r>
              <w:rPr>
                <w:rFonts w:hint="eastAsia"/>
                <w:color w:val="auto"/>
                <w:szCs w:val="21"/>
              </w:rPr>
              <w:t>递交</w:t>
            </w:r>
          </w:p>
          <w:p>
            <w:pPr>
              <w:spacing w:line="300" w:lineRule="exact"/>
              <w:jc w:val="left"/>
              <w:rPr>
                <w:rFonts w:hint="eastAsia"/>
                <w:color w:val="auto"/>
                <w:szCs w:val="21"/>
              </w:rPr>
            </w:pPr>
            <w:r>
              <w:rPr>
                <w:color w:val="auto"/>
                <w:szCs w:val="21"/>
              </w:rPr>
              <w:sym w:font="Wingdings 2" w:char="F0A3"/>
            </w:r>
            <w:r>
              <w:rPr>
                <w:rFonts w:hint="eastAsia"/>
                <w:color w:val="auto"/>
                <w:szCs w:val="21"/>
              </w:rPr>
              <w:t>通过电子交易平台形式与</w:t>
            </w:r>
            <w:r>
              <w:rPr>
                <w:color w:val="auto"/>
                <w:szCs w:val="21"/>
              </w:rPr>
              <w:t>邮寄形式</w:t>
            </w:r>
            <w:r>
              <w:rPr>
                <w:rFonts w:hint="eastAsia"/>
                <w:color w:val="auto"/>
                <w:szCs w:val="21"/>
              </w:rPr>
              <w:t>同时递交</w:t>
            </w:r>
          </w:p>
          <w:p>
            <w:pPr>
              <w:spacing w:line="300" w:lineRule="exact"/>
              <w:ind w:firstLine="420" w:firstLineChars="200"/>
              <w:jc w:val="left"/>
              <w:rPr>
                <w:color w:val="auto"/>
                <w:szCs w:val="21"/>
              </w:rPr>
            </w:pPr>
            <w:r>
              <w:rPr>
                <w:rFonts w:hint="eastAsia"/>
                <w:color w:val="auto"/>
                <w:szCs w:val="21"/>
              </w:rPr>
              <w:t>通过电子交易平台提交需进入电子交易平台，在已参加项目中选择本项目，在投标业务中选择对应功能菜单进行操作，供应商应同时上传质疑函原件扫描件。</w:t>
            </w:r>
          </w:p>
          <w:p>
            <w:pPr>
              <w:rPr>
                <w:rFonts w:hint="eastAsia"/>
                <w:color w:val="auto"/>
                <w:szCs w:val="21"/>
              </w:rPr>
            </w:pPr>
            <w:r>
              <w:rPr>
                <w:rFonts w:hint="eastAsia"/>
                <w:color w:val="auto"/>
                <w:szCs w:val="21"/>
              </w:rPr>
              <w:t>通过邮寄形式的供应商应于质疑有效期内将质疑函原件密封并快递至广西南宁市金湖路63号金源CBD现代城7层广西机电设备招标有限公司</w:t>
            </w:r>
            <w:r>
              <w:rPr>
                <w:rFonts w:hint="eastAsia"/>
                <w:color w:val="auto"/>
                <w:szCs w:val="21"/>
              </w:rPr>
              <w:t>招标五部</w:t>
            </w:r>
            <w:r>
              <w:rPr>
                <w:rFonts w:hint="eastAsia"/>
                <w:color w:val="auto"/>
                <w:szCs w:val="21"/>
              </w:rPr>
              <w:t>项目负责人收，发送快递时请注明内容为“供应商名称+关于+项目名称+质疑函”。供应商应合理估计快递时间以确保按时寄达，逾期送达的质疑材料将予以拒收。</w:t>
            </w:r>
            <w:r>
              <w:rPr>
                <w:color w:val="auto"/>
                <w:szCs w:val="21"/>
              </w:rPr>
              <w:t>质疑联系</w:t>
            </w:r>
            <w:r>
              <w:rPr>
                <w:rFonts w:hint="eastAsia"/>
                <w:color w:val="auto"/>
                <w:szCs w:val="21"/>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b/>
                <w:color w:val="auto"/>
                <w:szCs w:val="21"/>
              </w:rPr>
              <w:t>22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1"/>
              </w:rPr>
              <w:t>词语定义或说明</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color w:val="auto"/>
                <w:szCs w:val="21"/>
              </w:rPr>
            </w:pPr>
            <w:r>
              <w:rPr>
                <w:rFonts w:hint="eastAsia"/>
                <w:color w:val="auto"/>
                <w:szCs w:val="21"/>
              </w:rPr>
              <w:t>（1）</w:t>
            </w:r>
            <w:r>
              <w:rPr>
                <w:color w:val="auto"/>
                <w:szCs w:val="21"/>
              </w:rPr>
              <w:t>“供应商”系指响应</w:t>
            </w:r>
            <w:r>
              <w:rPr>
                <w:rFonts w:hint="eastAsia"/>
                <w:color w:val="auto"/>
                <w:szCs w:val="21"/>
              </w:rPr>
              <w:t>磋商</w:t>
            </w:r>
            <w:r>
              <w:rPr>
                <w:color w:val="auto"/>
                <w:szCs w:val="21"/>
              </w:rPr>
              <w:t>、参加</w:t>
            </w:r>
            <w:r>
              <w:rPr>
                <w:rFonts w:hint="eastAsia"/>
                <w:color w:val="auto"/>
                <w:szCs w:val="21"/>
              </w:rPr>
              <w:t>磋商</w:t>
            </w:r>
            <w:r>
              <w:rPr>
                <w:color w:val="auto"/>
                <w:szCs w:val="21"/>
              </w:rPr>
              <w:t>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pPr>
              <w:spacing w:line="300" w:lineRule="exact"/>
              <w:jc w:val="left"/>
              <w:rPr>
                <w:rFonts w:hint="eastAsia"/>
                <w:color w:val="auto"/>
                <w:szCs w:val="21"/>
              </w:rPr>
            </w:pPr>
            <w:r>
              <w:rPr>
                <w:rFonts w:hint="eastAsia"/>
                <w:color w:val="auto"/>
                <w:szCs w:val="21"/>
              </w:rPr>
              <w:t>（2）</w:t>
            </w:r>
            <w:r>
              <w:rPr>
                <w:color w:val="auto"/>
                <w:szCs w:val="21"/>
              </w:rPr>
              <w:t>本</w:t>
            </w:r>
            <w:r>
              <w:rPr>
                <w:rFonts w:hint="eastAsia"/>
                <w:color w:val="auto"/>
                <w:szCs w:val="21"/>
              </w:rPr>
              <w:t>文件</w:t>
            </w:r>
            <w:r>
              <w:rPr>
                <w:color w:val="auto"/>
                <w:szCs w:val="21"/>
              </w:rPr>
              <w:t>中的</w:t>
            </w:r>
            <w:r>
              <w:rPr>
                <w:rFonts w:hint="eastAsia"/>
                <w:color w:val="auto"/>
                <w:szCs w:val="21"/>
              </w:rPr>
              <w:t>“法定代表人”若无特别说明，当</w:t>
            </w:r>
            <w:r>
              <w:rPr>
                <w:color w:val="auto"/>
                <w:szCs w:val="21"/>
              </w:rPr>
              <w:t>供应商是</w:t>
            </w:r>
            <w:r>
              <w:rPr>
                <w:rFonts w:hint="eastAsia"/>
                <w:color w:val="auto"/>
                <w:szCs w:val="21"/>
              </w:rPr>
              <w:t>企业的，是指企业法人营业执照上的法定代表人；当</w:t>
            </w:r>
            <w:r>
              <w:rPr>
                <w:color w:val="auto"/>
                <w:szCs w:val="21"/>
              </w:rPr>
              <w:t>供应商是</w:t>
            </w:r>
            <w:r>
              <w:rPr>
                <w:rFonts w:hint="eastAsia"/>
                <w:color w:val="auto"/>
                <w:szCs w:val="21"/>
              </w:rPr>
              <w:t>事业单位的，是指事业单位法人证书上的法定代表人；当</w:t>
            </w:r>
            <w:r>
              <w:rPr>
                <w:color w:val="auto"/>
                <w:szCs w:val="21"/>
              </w:rPr>
              <w:t>供应商是</w:t>
            </w:r>
            <w:r>
              <w:rPr>
                <w:rFonts w:hint="eastAsia"/>
                <w:color w:val="auto"/>
                <w:szCs w:val="21"/>
              </w:rPr>
              <w:t>社会团体、民办非企业的，是指法人登记证书中的法定代表人；当</w:t>
            </w:r>
            <w:r>
              <w:rPr>
                <w:color w:val="auto"/>
                <w:szCs w:val="21"/>
              </w:rPr>
              <w:t>供应商是</w:t>
            </w:r>
            <w:r>
              <w:rPr>
                <w:rFonts w:hint="eastAsia"/>
                <w:color w:val="auto"/>
                <w:szCs w:val="21"/>
              </w:rPr>
              <w:t>个体工商户的，是指个体工商户营业执照上的经营者；</w:t>
            </w:r>
            <w:r>
              <w:rPr>
                <w:color w:val="auto"/>
                <w:szCs w:val="21"/>
              </w:rPr>
              <w:t>当供应商是自然人</w:t>
            </w:r>
            <w:r>
              <w:rPr>
                <w:rFonts w:hint="eastAsia"/>
                <w:color w:val="auto"/>
                <w:szCs w:val="21"/>
              </w:rPr>
              <w:t>的，是指参与本项目响应的自然人本人。</w:t>
            </w:r>
          </w:p>
          <w:p>
            <w:pPr>
              <w:spacing w:line="300" w:lineRule="exact"/>
              <w:jc w:val="left"/>
              <w:rPr>
                <w:color w:val="auto"/>
                <w:szCs w:val="21"/>
              </w:rPr>
            </w:pPr>
            <w:r>
              <w:rPr>
                <w:rFonts w:hint="eastAsia"/>
                <w:color w:val="auto"/>
                <w:szCs w:val="21"/>
              </w:rPr>
              <w:t>（3）</w:t>
            </w:r>
            <w:r>
              <w:rPr>
                <w:color w:val="auto"/>
                <w:szCs w:val="21"/>
              </w:rPr>
              <w:t>“书面形式”如无特殊规定，“书面形式”是指信函和数据电文（包括传真和电子邮件）等可以有形地表现所载内容的形式。</w:t>
            </w:r>
            <w:r>
              <w:rPr>
                <w:rFonts w:hint="eastAsia"/>
                <w:color w:val="auto"/>
                <w:szCs w:val="21"/>
              </w:rPr>
              <w:t>磋商</w:t>
            </w:r>
            <w:r>
              <w:rPr>
                <w:color w:val="auto"/>
                <w:szCs w:val="21"/>
              </w:rPr>
              <w:t>文件如有特殊规定，以</w:t>
            </w:r>
            <w:r>
              <w:rPr>
                <w:rFonts w:hint="eastAsia"/>
                <w:color w:val="auto"/>
                <w:szCs w:val="21"/>
              </w:rPr>
              <w:t>磋商</w:t>
            </w:r>
            <w:r>
              <w:rPr>
                <w:color w:val="auto"/>
                <w:szCs w:val="21"/>
              </w:rPr>
              <w:t xml:space="preserve">文件规定为准。 </w:t>
            </w:r>
          </w:p>
          <w:p>
            <w:pPr>
              <w:spacing w:line="300" w:lineRule="exact"/>
              <w:jc w:val="left"/>
              <w:rPr>
                <w:rFonts w:ascii="宋体" w:hAnsi="宋体"/>
                <w:color w:val="auto"/>
                <w:szCs w:val="21"/>
              </w:rPr>
            </w:pPr>
            <w:r>
              <w:rPr>
                <w:rFonts w:hint="eastAsia"/>
                <w:color w:val="auto"/>
                <w:szCs w:val="21"/>
              </w:rPr>
              <w:t>（4）本项目的技术商务要求</w:t>
            </w:r>
            <w:r>
              <w:rPr>
                <w:rFonts w:hint="eastAsia" w:ascii="宋体" w:hAnsi="宋体"/>
                <w:color w:val="auto"/>
                <w:szCs w:val="21"/>
              </w:rPr>
              <w:t>重要性分为“▲”（如有）、“#”（如有）和一般无标识指标。</w:t>
            </w:r>
          </w:p>
          <w:p>
            <w:pPr>
              <w:spacing w:line="300" w:lineRule="exact"/>
              <w:jc w:val="left"/>
              <w:rPr>
                <w:rFonts w:hint="eastAsia"/>
                <w:color w:val="auto"/>
                <w:szCs w:val="21"/>
              </w:rPr>
            </w:pPr>
            <w:r>
              <w:rPr>
                <w:rFonts w:hint="eastAsia" w:ascii="宋体" w:hAnsi="宋体"/>
                <w:color w:val="auto"/>
                <w:szCs w:val="21"/>
              </w:rPr>
              <w:t>▲代表实质性</w:t>
            </w:r>
            <w:r>
              <w:rPr>
                <w:rFonts w:ascii="宋体" w:hAnsi="宋体"/>
                <w:color w:val="auto"/>
                <w:szCs w:val="21"/>
              </w:rPr>
              <w:t>要求</w:t>
            </w:r>
            <w:r>
              <w:rPr>
                <w:rFonts w:hint="eastAsia" w:ascii="宋体" w:hAnsi="宋体"/>
                <w:color w:val="auto"/>
                <w:szCs w:val="21"/>
              </w:rPr>
              <w:t>指标，不满足该指标项将导致响应被否决，#代表重要指标，无标识则表示一般指标项。</w:t>
            </w:r>
          </w:p>
          <w:p>
            <w:pPr>
              <w:rPr>
                <w:rFonts w:hint="eastAsia"/>
                <w:color w:val="auto"/>
                <w:szCs w:val="21"/>
              </w:rPr>
            </w:pPr>
            <w:r>
              <w:rPr>
                <w:rFonts w:hint="eastAsia"/>
                <w:color w:val="auto"/>
                <w:szCs w:val="21"/>
              </w:rPr>
              <w:t>（5）本磋商</w:t>
            </w:r>
            <w:r>
              <w:rPr>
                <w:color w:val="auto"/>
                <w:szCs w:val="21"/>
              </w:rPr>
              <w:t>文件</w:t>
            </w:r>
            <w:r>
              <w:rPr>
                <w:rFonts w:hint="eastAsia"/>
                <w:color w:val="auto"/>
                <w:szCs w:val="21"/>
              </w:rPr>
              <w:t>出现多种选项的地方，以“</w:t>
            </w:r>
            <w:r>
              <w:rPr>
                <w:color w:val="auto"/>
                <w:szCs w:val="21"/>
              </w:rPr>
              <w:sym w:font="Wingdings 2" w:char="F052"/>
            </w:r>
            <w:r>
              <w:rPr>
                <w:rFonts w:hint="eastAsia"/>
                <w:color w:val="auto"/>
                <w:szCs w:val="21"/>
              </w:rPr>
              <w:t>”表示本项目所选择的方式。</w:t>
            </w:r>
          </w:p>
          <w:p>
            <w:pPr>
              <w:rPr>
                <w:rFonts w:hint="eastAsia"/>
                <w:color w:val="auto"/>
                <w:szCs w:val="21"/>
              </w:rPr>
            </w:pPr>
            <w:r>
              <w:rPr>
                <w:rFonts w:hint="eastAsia"/>
                <w:color w:val="auto"/>
                <w:szCs w:val="21"/>
              </w:rPr>
              <w:t>（6）</w:t>
            </w:r>
            <w:r>
              <w:rPr>
                <w:color w:val="auto"/>
                <w:szCs w:val="21"/>
              </w:rPr>
              <w:t>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pPr>
              <w:spacing w:line="312" w:lineRule="auto"/>
              <w:jc w:val="left"/>
              <w:rPr>
                <w:color w:val="auto"/>
                <w:kern w:val="0"/>
                <w:szCs w:val="21"/>
              </w:rPr>
            </w:pPr>
            <w:r>
              <w:rPr>
                <w:rFonts w:hint="eastAsia"/>
                <w:color w:val="auto"/>
                <w:szCs w:val="21"/>
              </w:rPr>
              <w:t>（7）</w:t>
            </w:r>
            <w:r>
              <w:rPr>
                <w:color w:val="auto"/>
                <w:szCs w:val="21"/>
              </w:rPr>
              <w:t>本项目所有</w:t>
            </w:r>
            <w:r>
              <w:rPr>
                <w:rFonts w:hint="eastAsia"/>
                <w:color w:val="auto"/>
                <w:szCs w:val="21"/>
              </w:rPr>
              <w:t>响应</w:t>
            </w:r>
            <w:r>
              <w:rPr>
                <w:color w:val="auto"/>
                <w:szCs w:val="21"/>
              </w:rPr>
              <w:t>文件均不予退还。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b/>
                <w:color w:val="auto"/>
                <w:szCs w:val="21"/>
              </w:rPr>
            </w:pPr>
            <w:r>
              <w:rPr>
                <w:b/>
                <w:color w:val="auto"/>
                <w:szCs w:val="21"/>
              </w:rPr>
              <w:t>23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Cs w:val="21"/>
              </w:rPr>
            </w:pPr>
            <w:r>
              <w:rPr>
                <w:color w:val="auto"/>
                <w:szCs w:val="20"/>
              </w:rPr>
              <w:t>代理服务费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color w:val="auto"/>
                <w:szCs w:val="21"/>
              </w:rPr>
              <w:t>（1）</w:t>
            </w:r>
            <w:r>
              <w:rPr>
                <w:color w:val="auto"/>
                <w:szCs w:val="20"/>
              </w:rPr>
              <w:t>代理服务费</w:t>
            </w:r>
          </w:p>
          <w:p>
            <w:pPr>
              <w:spacing w:line="300" w:lineRule="exact"/>
              <w:jc w:val="left"/>
              <w:rPr>
                <w:color w:val="auto"/>
                <w:szCs w:val="21"/>
              </w:rPr>
            </w:pPr>
            <w:r>
              <w:rPr>
                <w:color w:val="auto"/>
                <w:szCs w:val="21"/>
              </w:rPr>
              <w:sym w:font="Wingdings 2" w:char="F052"/>
            </w:r>
            <w:r>
              <w:rPr>
                <w:color w:val="auto"/>
                <w:szCs w:val="21"/>
              </w:rPr>
              <w:t>采购代理机构向</w:t>
            </w:r>
            <w:r>
              <w:rPr>
                <w:rFonts w:hint="eastAsia"/>
                <w:color w:val="auto"/>
                <w:szCs w:val="21"/>
              </w:rPr>
              <w:t>成交供应商</w:t>
            </w:r>
            <w:r>
              <w:rPr>
                <w:color w:val="auto"/>
                <w:szCs w:val="21"/>
              </w:rPr>
              <w:t>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pPr>
              <w:spacing w:line="300" w:lineRule="exact"/>
              <w:jc w:val="left"/>
              <w:rPr>
                <w:color w:val="auto"/>
                <w:szCs w:val="21"/>
              </w:rPr>
            </w:pPr>
            <w:r>
              <w:rPr>
                <w:rFonts w:hint="eastAsia"/>
                <w:color w:val="auto"/>
                <w:szCs w:val="21"/>
              </w:rPr>
              <w:t>①采购金额在1</w:t>
            </w:r>
            <w:r>
              <w:rPr>
                <w:color w:val="auto"/>
                <w:szCs w:val="21"/>
              </w:rPr>
              <w:t>00</w:t>
            </w:r>
            <w:r>
              <w:rPr>
                <w:rFonts w:hint="eastAsia"/>
                <w:color w:val="auto"/>
                <w:szCs w:val="21"/>
              </w:rPr>
              <w:t>万元以下的：</w:t>
            </w:r>
          </w:p>
          <w:p>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服务1.5％</w:t>
            </w:r>
            <w:r>
              <w:rPr>
                <w:rFonts w:hint="eastAsia"/>
                <w:color w:val="auto"/>
                <w:szCs w:val="21"/>
              </w:rPr>
              <w:t>；</w:t>
            </w:r>
            <w:r>
              <w:rPr>
                <w:color w:val="auto"/>
                <w:szCs w:val="21"/>
              </w:rPr>
              <w:t>工程1.0％</w:t>
            </w:r>
            <w:r>
              <w:rPr>
                <w:rFonts w:hint="eastAsia"/>
                <w:color w:val="auto"/>
                <w:szCs w:val="21"/>
              </w:rPr>
              <w:t>；</w:t>
            </w:r>
          </w:p>
          <w:p>
            <w:pPr>
              <w:spacing w:line="300" w:lineRule="exact"/>
              <w:jc w:val="left"/>
              <w:rPr>
                <w:rFonts w:hint="eastAsia"/>
                <w:color w:val="auto"/>
                <w:szCs w:val="21"/>
              </w:rPr>
            </w:pPr>
            <w:r>
              <w:rPr>
                <w:rFonts w:hint="eastAsia"/>
                <w:color w:val="auto"/>
                <w:szCs w:val="21"/>
              </w:rPr>
              <w:t>②采购金额在</w:t>
            </w:r>
            <w:r>
              <w:rPr>
                <w:color w:val="auto"/>
                <w:szCs w:val="21"/>
              </w:rPr>
              <w:t>100-500</w:t>
            </w:r>
            <w:r>
              <w:rPr>
                <w:rFonts w:hint="eastAsia"/>
                <w:color w:val="auto"/>
                <w:szCs w:val="21"/>
              </w:rPr>
              <w:t>万元之间：</w:t>
            </w:r>
          </w:p>
          <w:p>
            <w:pPr>
              <w:spacing w:line="300" w:lineRule="exact"/>
              <w:jc w:val="left"/>
              <w:rPr>
                <w:rFonts w:hint="eastAsia"/>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服务0.8％</w:t>
            </w:r>
            <w:r>
              <w:rPr>
                <w:rFonts w:hint="eastAsia"/>
                <w:color w:val="auto"/>
                <w:szCs w:val="21"/>
              </w:rPr>
              <w:t>；</w:t>
            </w:r>
            <w:r>
              <w:rPr>
                <w:color w:val="auto"/>
                <w:szCs w:val="21"/>
              </w:rPr>
              <w:t>工程0.7％</w:t>
            </w:r>
            <w:r>
              <w:rPr>
                <w:rFonts w:hint="eastAsia"/>
                <w:color w:val="auto"/>
                <w:szCs w:val="21"/>
              </w:rPr>
              <w:t>；</w:t>
            </w:r>
          </w:p>
          <w:p>
            <w:pPr>
              <w:spacing w:line="300" w:lineRule="exact"/>
              <w:jc w:val="left"/>
              <w:rPr>
                <w:rFonts w:hint="eastAsia"/>
                <w:color w:val="auto"/>
                <w:szCs w:val="21"/>
              </w:rPr>
            </w:pPr>
            <w:r>
              <w:rPr>
                <w:rFonts w:hint="eastAsia"/>
                <w:color w:val="auto"/>
                <w:szCs w:val="21"/>
              </w:rPr>
              <w:t>③采购金额在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pPr>
              <w:spacing w:line="300" w:lineRule="exact"/>
              <w:jc w:val="left"/>
              <w:rPr>
                <w:rFonts w:hint="eastAsia"/>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服务0.45％</w:t>
            </w:r>
            <w:r>
              <w:rPr>
                <w:rFonts w:hint="eastAsia"/>
                <w:color w:val="auto"/>
                <w:szCs w:val="21"/>
              </w:rPr>
              <w:t>；</w:t>
            </w:r>
            <w:r>
              <w:rPr>
                <w:color w:val="auto"/>
                <w:szCs w:val="21"/>
              </w:rPr>
              <w:t>工程0.55％</w:t>
            </w:r>
            <w:r>
              <w:rPr>
                <w:rFonts w:hint="eastAsia"/>
                <w:color w:val="auto"/>
                <w:szCs w:val="21"/>
              </w:rPr>
              <w:t>；</w:t>
            </w:r>
          </w:p>
          <w:p>
            <w:pPr>
              <w:spacing w:line="300" w:lineRule="exact"/>
              <w:jc w:val="left"/>
              <w:rPr>
                <w:color w:val="auto"/>
                <w:szCs w:val="21"/>
              </w:rPr>
            </w:pPr>
            <w:r>
              <w:rPr>
                <w:rFonts w:hint="eastAsia"/>
                <w:color w:val="auto"/>
                <w:szCs w:val="21"/>
              </w:rPr>
              <w:t>④采购金额在</w:t>
            </w:r>
            <w:r>
              <w:rPr>
                <w:color w:val="auto"/>
                <w:szCs w:val="21"/>
              </w:rPr>
              <w:t>1000-5000</w:t>
            </w:r>
            <w:r>
              <w:rPr>
                <w:rFonts w:hint="eastAsia"/>
                <w:color w:val="auto"/>
                <w:szCs w:val="21"/>
              </w:rPr>
              <w:t>万元之间：</w:t>
            </w:r>
          </w:p>
          <w:p>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服务0.25％</w:t>
            </w:r>
            <w:r>
              <w:rPr>
                <w:rFonts w:hint="eastAsia"/>
                <w:color w:val="auto"/>
                <w:szCs w:val="21"/>
              </w:rPr>
              <w:t>；</w:t>
            </w:r>
            <w:r>
              <w:rPr>
                <w:color w:val="auto"/>
                <w:szCs w:val="21"/>
              </w:rPr>
              <w:t>工程0.35％</w:t>
            </w:r>
            <w:r>
              <w:rPr>
                <w:rFonts w:hint="eastAsia"/>
                <w:color w:val="auto"/>
                <w:szCs w:val="21"/>
              </w:rPr>
              <w:t>；</w:t>
            </w:r>
          </w:p>
          <w:p>
            <w:pPr>
              <w:spacing w:line="300" w:lineRule="exact"/>
              <w:jc w:val="left"/>
              <w:rPr>
                <w:color w:val="auto"/>
                <w:szCs w:val="21"/>
              </w:rPr>
            </w:pPr>
            <w:r>
              <w:rPr>
                <w:rFonts w:hint="eastAsia"/>
                <w:color w:val="auto"/>
                <w:szCs w:val="21"/>
              </w:rPr>
              <w:t>……</w:t>
            </w:r>
          </w:p>
          <w:p>
            <w:pPr>
              <w:spacing w:line="300" w:lineRule="exact"/>
              <w:jc w:val="left"/>
              <w:rPr>
                <w:rFonts w:hint="eastAsia"/>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pPr>
              <w:spacing w:line="300" w:lineRule="exact"/>
              <w:jc w:val="left"/>
              <w:rPr>
                <w:color w:val="auto"/>
                <w:szCs w:val="21"/>
              </w:rPr>
            </w:pPr>
            <w:r>
              <w:rPr>
                <w:color w:val="auto"/>
                <w:szCs w:val="21"/>
              </w:rPr>
              <w:t>例如：某货物</w:t>
            </w:r>
            <w:r>
              <w:rPr>
                <w:rFonts w:hint="eastAsia"/>
                <w:color w:val="auto"/>
                <w:szCs w:val="21"/>
              </w:rPr>
              <w:t>采购</w:t>
            </w:r>
            <w:r>
              <w:rPr>
                <w:color w:val="auto"/>
                <w:szCs w:val="21"/>
              </w:rPr>
              <w:t>代理业务成交金额为300万元，</w:t>
            </w:r>
            <w:r>
              <w:rPr>
                <w:rFonts w:hint="eastAsia"/>
                <w:color w:val="auto"/>
                <w:szCs w:val="21"/>
              </w:rPr>
              <w:t>采购</w:t>
            </w:r>
            <w:r>
              <w:rPr>
                <w:color w:val="auto"/>
                <w:szCs w:val="21"/>
              </w:rPr>
              <w:t>代理服务费金额按如下计算：</w:t>
            </w:r>
          </w:p>
          <w:p>
            <w:pPr>
              <w:spacing w:line="300" w:lineRule="exact"/>
              <w:jc w:val="left"/>
              <w:rPr>
                <w:color w:val="auto"/>
                <w:szCs w:val="21"/>
              </w:rPr>
            </w:pPr>
            <w:r>
              <w:rPr>
                <w:color w:val="auto"/>
                <w:szCs w:val="21"/>
              </w:rPr>
              <w:t>100万元×1.5%＝1.5万元</w:t>
            </w:r>
          </w:p>
          <w:p>
            <w:pPr>
              <w:spacing w:line="300" w:lineRule="exact"/>
              <w:jc w:val="left"/>
              <w:rPr>
                <w:color w:val="auto"/>
                <w:szCs w:val="21"/>
              </w:rPr>
            </w:pPr>
            <w:r>
              <w:rPr>
                <w:color w:val="auto"/>
                <w:szCs w:val="21"/>
              </w:rPr>
              <w:t>（300－100）万元×1.1%＝2.2万元</w:t>
            </w:r>
          </w:p>
          <w:p>
            <w:pPr>
              <w:spacing w:line="300" w:lineRule="exact"/>
              <w:jc w:val="left"/>
              <w:rPr>
                <w:rFonts w:hint="eastAsia"/>
                <w:color w:val="auto"/>
                <w:szCs w:val="21"/>
              </w:rPr>
            </w:pPr>
            <w:r>
              <w:rPr>
                <w:color w:val="auto"/>
                <w:szCs w:val="21"/>
              </w:rPr>
              <w:t>合计收费＝1.5＋2.2=3.7万元</w:t>
            </w:r>
          </w:p>
          <w:p>
            <w:pPr>
              <w:spacing w:line="300" w:lineRule="exact"/>
              <w:jc w:val="left"/>
              <w:rPr>
                <w:color w:val="auto"/>
                <w:szCs w:val="21"/>
                <w:u w:val="single"/>
              </w:rPr>
            </w:pPr>
            <w:r>
              <w:rPr>
                <w:color w:val="auto"/>
                <w:szCs w:val="21"/>
              </w:rPr>
              <w:sym w:font="Wingdings 2" w:char="F0A3"/>
            </w:r>
            <w:r>
              <w:rPr>
                <w:color w:val="auto"/>
                <w:szCs w:val="21"/>
              </w:rPr>
              <w:t>采购代理机构</w:t>
            </w:r>
            <w:r>
              <w:rPr>
                <w:color w:val="auto"/>
                <w:szCs w:val="20"/>
              </w:rPr>
              <w:t>向</w:t>
            </w:r>
            <w:r>
              <w:rPr>
                <w:rFonts w:hint="eastAsia"/>
                <w:color w:val="auto"/>
                <w:szCs w:val="20"/>
              </w:rPr>
              <w:t>成交供应商</w:t>
            </w:r>
            <w:r>
              <w:rPr>
                <w:color w:val="auto"/>
                <w:szCs w:val="20"/>
              </w:rPr>
              <w:t>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pPr>
              <w:rPr>
                <w:color w:val="auto"/>
                <w:szCs w:val="21"/>
              </w:rPr>
            </w:pPr>
            <w:r>
              <w:rPr>
                <w:color w:val="auto"/>
                <w:szCs w:val="21"/>
              </w:rPr>
              <w:t>（2）</w:t>
            </w:r>
            <w:r>
              <w:rPr>
                <w:rFonts w:hint="eastAsia"/>
                <w:color w:val="auto"/>
                <w:szCs w:val="21"/>
              </w:rPr>
              <w:t>成交供应商</w:t>
            </w:r>
            <w:r>
              <w:rPr>
                <w:color w:val="auto"/>
                <w:szCs w:val="21"/>
              </w:rPr>
              <w:t>在</w:t>
            </w:r>
            <w:r>
              <w:rPr>
                <w:rFonts w:hint="eastAsia"/>
                <w:color w:val="auto"/>
                <w:szCs w:val="21"/>
              </w:rPr>
              <w:t>成交</w:t>
            </w:r>
            <w:r>
              <w:rPr>
                <w:color w:val="auto"/>
                <w:szCs w:val="21"/>
              </w:rPr>
              <w:t>通知书发出前以银行转账或现金形式支付代理服务费；采购代理机构也可以从</w:t>
            </w:r>
            <w:r>
              <w:rPr>
                <w:rFonts w:hint="eastAsia"/>
                <w:color w:val="auto"/>
                <w:szCs w:val="21"/>
              </w:rPr>
              <w:t>成交供应商</w:t>
            </w:r>
            <w:r>
              <w:rPr>
                <w:color w:val="auto"/>
                <w:szCs w:val="21"/>
              </w:rPr>
              <w:t>的</w:t>
            </w:r>
            <w:r>
              <w:rPr>
                <w:rFonts w:hint="eastAsia"/>
                <w:color w:val="auto"/>
                <w:szCs w:val="21"/>
              </w:rPr>
              <w:t>磋商</w:t>
            </w:r>
            <w:r>
              <w:rPr>
                <w:color w:val="auto"/>
                <w:szCs w:val="21"/>
              </w:rPr>
              <w:t>保证金中扣除上述金额的代理服务费，余款按供应商所汇入</w:t>
            </w:r>
            <w:r>
              <w:rPr>
                <w:rFonts w:hint="eastAsia"/>
                <w:color w:val="auto"/>
                <w:szCs w:val="21"/>
              </w:rPr>
              <w:t>磋商</w:t>
            </w:r>
            <w:r>
              <w:rPr>
                <w:color w:val="auto"/>
                <w:szCs w:val="21"/>
              </w:rPr>
              <w:t>保证金的账户原路退回，如无法原路返回，则按《代理服务费承诺书》列明的账户退回。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szCs w:val="21"/>
              </w:rPr>
            </w:pPr>
            <w:r>
              <w:rPr>
                <w:b/>
                <w:color w:val="auto"/>
                <w:szCs w:val="21"/>
              </w:rPr>
              <w:t>24</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szCs w:val="21"/>
              </w:rPr>
            </w:pP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政府采购竞争性磋商采购方式管理暂行办法</w:t>
            </w:r>
            <w:r>
              <w:rPr>
                <w:color w:val="auto"/>
                <w:kern w:val="0"/>
                <w:szCs w:val="21"/>
              </w:rPr>
              <w:t>》</w:t>
            </w:r>
            <w:r>
              <w:rPr>
                <w:rFonts w:hint="eastAsia"/>
                <w:color w:val="auto"/>
                <w:kern w:val="0"/>
                <w:szCs w:val="21"/>
              </w:rPr>
              <w:t>、《财政部关于政府采购竞争性磋商采购方式管理暂行办法有关问题的补充通知》的相关规定执行。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rPr>
            </w:pPr>
            <w:r>
              <w:rPr>
                <w:b/>
                <w:color w:val="auto"/>
              </w:rPr>
              <w:t>25</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rPr>
            </w:pPr>
            <w:r>
              <w:rPr>
                <w:color w:val="auto"/>
              </w:rPr>
              <w:t>本</w:t>
            </w:r>
            <w:r>
              <w:rPr>
                <w:rFonts w:hint="eastAsia"/>
                <w:color w:val="auto"/>
              </w:rPr>
              <w:t>磋商</w:t>
            </w:r>
            <w:r>
              <w:rPr>
                <w:color w:val="auto"/>
              </w:rPr>
              <w:t>文件是根据国家有关法律及有关政策、法规和参照国际惯例编制，解释权属采购代理机构。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98"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auto"/>
              </w:rPr>
            </w:pPr>
            <w:r>
              <w:rPr>
                <w:rFonts w:hint="eastAsia"/>
                <w:b/>
                <w:color w:val="auto"/>
              </w:rPr>
              <w:t>2</w:t>
            </w:r>
            <w:r>
              <w:rPr>
                <w:b/>
                <w:color w:val="auto"/>
              </w:rPr>
              <w:t>6</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auto"/>
              </w:rPr>
            </w:pPr>
            <w:r>
              <w:rPr>
                <w:rFonts w:hint="eastAsia"/>
                <w:color w:val="auto"/>
              </w:rPr>
              <w:t>疫情防控要求：</w:t>
            </w:r>
          </w:p>
          <w:p>
            <w:pPr>
              <w:spacing w:line="300" w:lineRule="exact"/>
              <w:jc w:val="left"/>
              <w:rPr>
                <w:color w:val="auto"/>
              </w:rPr>
            </w:pPr>
            <w:r>
              <w:rPr>
                <w:rFonts w:hint="eastAsia"/>
                <w:color w:val="auto"/>
              </w:rPr>
              <w:t>疫情防控期间采购代理机构随磋商文件同时提供《广西机电设备招标有限公司关于疫情防控期间投标有关事项告知书》，各供应商请同时遵守《告知书》规定。</w:t>
            </w:r>
          </w:p>
          <w:p>
            <w:pPr>
              <w:spacing w:line="300" w:lineRule="exact"/>
              <w:jc w:val="left"/>
              <w:rPr>
                <w:rFonts w:hint="eastAsia"/>
                <w:color w:val="auto"/>
              </w:rPr>
            </w:pPr>
            <w:r>
              <w:rPr>
                <w:color w:val="auto"/>
              </w:rPr>
              <w:t>各投标人确实需要到现场的，必须在广西机电设备招标有限公司公众号菜单“疫情防控”——“人员信息登记”——“投标人登记”中提前搜索对应项目并登记到场人员信息，否则可能会延误进入现场时间甚至被拒绝进入现场</w:t>
            </w:r>
          </w:p>
        </w:tc>
      </w:tr>
      <w:bookmarkEnd w:id="15"/>
    </w:tbl>
    <w:p>
      <w:pPr>
        <w:spacing w:before="120" w:line="320" w:lineRule="atLeast"/>
        <w:rPr>
          <w:rFonts w:hint="eastAsia"/>
          <w:color w:val="auto"/>
          <w:szCs w:val="21"/>
        </w:rPr>
      </w:pPr>
    </w:p>
    <w:p>
      <w:pPr>
        <w:spacing w:before="120" w:line="320" w:lineRule="atLeast"/>
        <w:ind w:firstLine="420" w:firstLineChars="200"/>
        <w:rPr>
          <w:color w:val="auto"/>
          <w:szCs w:val="21"/>
        </w:rPr>
        <w:sectPr>
          <w:headerReference r:id="rId11" w:type="default"/>
          <w:pgSz w:w="11906" w:h="16838"/>
          <w:pgMar w:top="1276" w:right="1133" w:bottom="1246" w:left="1418" w:header="851" w:footer="992" w:gutter="0"/>
          <w:cols w:space="720" w:num="1"/>
          <w:titlePg/>
          <w:docGrid w:linePitch="312" w:charSpace="0"/>
        </w:sectPr>
      </w:pPr>
    </w:p>
    <w:p>
      <w:pPr>
        <w:pStyle w:val="29"/>
        <w:snapToGrid w:val="0"/>
        <w:spacing w:before="120" w:after="120" w:line="320" w:lineRule="exact"/>
        <w:jc w:val="center"/>
        <w:outlineLvl w:val="0"/>
        <w:rPr>
          <w:rFonts w:ascii="Times New Roman" w:hAnsi="Times New Roman" w:cs="Times New Roman"/>
          <w:color w:val="auto"/>
          <w:sz w:val="32"/>
          <w:szCs w:val="32"/>
        </w:rPr>
      </w:pPr>
      <w:bookmarkStart w:id="17" w:name="_Toc13891"/>
      <w:bookmarkStart w:id="18" w:name="_Toc254970690"/>
      <w:bookmarkStart w:id="19" w:name="_Toc254970549"/>
      <w:r>
        <w:rPr>
          <w:rFonts w:ascii="Times New Roman" w:hAnsi="Times New Roman" w:cs="Times New Roman"/>
          <w:color w:val="auto"/>
          <w:sz w:val="32"/>
          <w:szCs w:val="32"/>
        </w:rPr>
        <w:t>第四章  评审方法及评审标准</w:t>
      </w:r>
      <w:bookmarkEnd w:id="17"/>
    </w:p>
    <w:p>
      <w:pPr>
        <w:spacing w:before="120" w:line="320" w:lineRule="atLeast"/>
        <w:ind w:firstLine="413" w:firstLineChars="196"/>
        <w:outlineLvl w:val="1"/>
        <w:rPr>
          <w:b/>
          <w:bCs/>
          <w:color w:val="auto"/>
          <w:kern w:val="0"/>
          <w:szCs w:val="21"/>
        </w:rPr>
      </w:pPr>
      <w:r>
        <w:rPr>
          <w:b/>
          <w:bCs/>
          <w:color w:val="auto"/>
          <w:kern w:val="0"/>
          <w:szCs w:val="21"/>
        </w:rPr>
        <w:t>一、评审</w:t>
      </w:r>
      <w:r>
        <w:rPr>
          <w:rFonts w:hint="eastAsia"/>
          <w:b/>
          <w:bCs/>
          <w:color w:val="auto"/>
          <w:kern w:val="0"/>
          <w:szCs w:val="21"/>
        </w:rPr>
        <w:t>方法</w:t>
      </w:r>
    </w:p>
    <w:p>
      <w:pPr>
        <w:suppressAutoHyphens/>
        <w:spacing w:before="120" w:line="320" w:lineRule="atLeast"/>
        <w:ind w:firstLine="420" w:firstLineChars="200"/>
        <w:rPr>
          <w:bCs/>
          <w:color w:val="auto"/>
          <w:kern w:val="1"/>
          <w:szCs w:val="21"/>
        </w:rPr>
      </w:pPr>
      <w:r>
        <w:rPr>
          <w:rFonts w:hint="eastAsia"/>
          <w:color w:val="auto"/>
          <w:kern w:val="1"/>
          <w:szCs w:val="21"/>
        </w:rPr>
        <w:t>1、</w:t>
      </w:r>
      <w:r>
        <w:rPr>
          <w:bCs/>
          <w:color w:val="auto"/>
          <w:kern w:val="1"/>
          <w:szCs w:val="21"/>
        </w:rPr>
        <w:t>评审方法</w:t>
      </w:r>
    </w:p>
    <w:p>
      <w:pPr>
        <w:suppressAutoHyphens/>
        <w:spacing w:before="120" w:line="320" w:lineRule="atLeast"/>
        <w:ind w:firstLine="420" w:firstLineChars="200"/>
        <w:rPr>
          <w:color w:val="auto"/>
          <w:kern w:val="1"/>
          <w:szCs w:val="21"/>
        </w:rPr>
      </w:pPr>
      <w:r>
        <w:rPr>
          <w:color w:val="auto"/>
          <w:szCs w:val="21"/>
        </w:rPr>
        <w:t>本项目采用</w:t>
      </w:r>
      <w:r>
        <w:rPr>
          <w:bCs/>
          <w:color w:val="auto"/>
          <w:kern w:val="1"/>
          <w:szCs w:val="21"/>
        </w:rPr>
        <w:t>综合评分法</w:t>
      </w:r>
      <w:r>
        <w:rPr>
          <w:color w:val="auto"/>
          <w:szCs w:val="21"/>
        </w:rPr>
        <w:t>进行评审</w:t>
      </w:r>
      <w:r>
        <w:rPr>
          <w:bCs/>
          <w:color w:val="auto"/>
          <w:kern w:val="1"/>
          <w:szCs w:val="21"/>
        </w:rPr>
        <w:t>。</w:t>
      </w:r>
      <w:r>
        <w:rPr>
          <w:color w:val="auto"/>
          <w:szCs w:val="21"/>
        </w:rPr>
        <w:t>综合评分法，是指响应文件满足磋商文件全部实质性要求且按照评审因素的量化指标评审得分最高的</w:t>
      </w:r>
      <w:r>
        <w:rPr>
          <w:rFonts w:hint="eastAsia"/>
          <w:color w:val="auto"/>
          <w:szCs w:val="21"/>
        </w:rPr>
        <w:t>供应商</w:t>
      </w:r>
      <w:r>
        <w:rPr>
          <w:color w:val="auto"/>
          <w:szCs w:val="21"/>
        </w:rPr>
        <w:t>为</w:t>
      </w:r>
      <w:r>
        <w:rPr>
          <w:rFonts w:hint="eastAsia"/>
          <w:color w:val="auto"/>
          <w:szCs w:val="21"/>
        </w:rPr>
        <w:t>成交</w:t>
      </w:r>
      <w:r>
        <w:rPr>
          <w:color w:val="auto"/>
          <w:szCs w:val="21"/>
        </w:rPr>
        <w:t>候选人的评审方法。</w:t>
      </w:r>
    </w:p>
    <w:p>
      <w:pPr>
        <w:suppressAutoHyphens/>
        <w:spacing w:before="120" w:line="320" w:lineRule="atLeast"/>
        <w:ind w:firstLine="420" w:firstLineChars="200"/>
        <w:rPr>
          <w:bCs/>
          <w:color w:val="auto"/>
          <w:kern w:val="1"/>
          <w:szCs w:val="21"/>
          <w:lang w:eastAsia="ar-SA"/>
        </w:rPr>
      </w:pPr>
      <w:r>
        <w:rPr>
          <w:color w:val="auto"/>
          <w:kern w:val="1"/>
          <w:szCs w:val="21"/>
        </w:rPr>
        <w:t>2．</w:t>
      </w:r>
      <w:r>
        <w:rPr>
          <w:bCs/>
          <w:color w:val="auto"/>
          <w:kern w:val="1"/>
          <w:szCs w:val="21"/>
        </w:rPr>
        <w:t>评审</w:t>
      </w:r>
      <w:r>
        <w:rPr>
          <w:bCs/>
          <w:color w:val="auto"/>
          <w:kern w:val="1"/>
          <w:szCs w:val="21"/>
          <w:lang w:eastAsia="ar-SA"/>
        </w:rPr>
        <w:t>依据</w:t>
      </w:r>
      <w:bookmarkStart w:id="20" w:name="_Hlk19051732"/>
    </w:p>
    <w:p>
      <w:pPr>
        <w:suppressAutoHyphens/>
        <w:spacing w:before="120" w:line="320" w:lineRule="atLeast"/>
        <w:ind w:firstLine="420" w:firstLineChars="200"/>
        <w:rPr>
          <w:color w:val="auto"/>
          <w:kern w:val="1"/>
          <w:szCs w:val="21"/>
        </w:rPr>
      </w:pPr>
      <w:r>
        <w:rPr>
          <w:bCs/>
          <w:color w:val="auto"/>
          <w:kern w:val="1"/>
          <w:szCs w:val="21"/>
          <w:lang w:eastAsia="ar-SA"/>
        </w:rPr>
        <w:t>磋商小组以</w:t>
      </w:r>
      <w:r>
        <w:rPr>
          <w:color w:val="auto"/>
          <w:kern w:val="1"/>
          <w:szCs w:val="21"/>
        </w:rPr>
        <w:t>磋商文件、补充文件、响应文件、澄清及答复、磋商</w:t>
      </w:r>
      <w:r>
        <w:rPr>
          <w:bCs/>
          <w:color w:val="auto"/>
          <w:kern w:val="1"/>
          <w:szCs w:val="21"/>
        </w:rPr>
        <w:t>修正文件</w:t>
      </w:r>
      <w:r>
        <w:rPr>
          <w:bCs/>
          <w:color w:val="auto"/>
          <w:kern w:val="1"/>
          <w:szCs w:val="21"/>
          <w:lang w:eastAsia="ar-SA"/>
        </w:rPr>
        <w:t>为评</w:t>
      </w:r>
      <w:r>
        <w:rPr>
          <w:bCs/>
          <w:color w:val="auto"/>
          <w:kern w:val="1"/>
          <w:szCs w:val="21"/>
        </w:rPr>
        <w:t>审</w:t>
      </w:r>
      <w:r>
        <w:rPr>
          <w:bCs/>
          <w:color w:val="auto"/>
          <w:kern w:val="1"/>
          <w:szCs w:val="21"/>
          <w:lang w:eastAsia="ar-SA"/>
        </w:rPr>
        <w:t>依据。</w:t>
      </w:r>
      <w:bookmarkEnd w:id="20"/>
    </w:p>
    <w:p>
      <w:pPr>
        <w:suppressAutoHyphens/>
        <w:spacing w:before="120" w:line="320" w:lineRule="atLeast"/>
        <w:ind w:firstLine="420" w:firstLineChars="200"/>
        <w:rPr>
          <w:bCs/>
          <w:color w:val="auto"/>
          <w:kern w:val="1"/>
          <w:szCs w:val="21"/>
          <w:lang w:eastAsia="ar-SA"/>
        </w:rPr>
      </w:pPr>
      <w:r>
        <w:rPr>
          <w:color w:val="auto"/>
          <w:kern w:val="1"/>
          <w:szCs w:val="21"/>
        </w:rPr>
        <w:t>3．</w:t>
      </w:r>
      <w:r>
        <w:rPr>
          <w:bCs/>
          <w:color w:val="auto"/>
          <w:kern w:val="1"/>
          <w:szCs w:val="21"/>
          <w:lang w:eastAsia="ar-SA"/>
        </w:rPr>
        <w:t>磋商小组</w:t>
      </w:r>
    </w:p>
    <w:p>
      <w:pPr>
        <w:suppressAutoHyphens/>
        <w:spacing w:before="120" w:line="320" w:lineRule="atLeast"/>
        <w:ind w:firstLine="420" w:firstLineChars="200"/>
        <w:rPr>
          <w:bCs/>
          <w:color w:val="auto"/>
          <w:kern w:val="1"/>
          <w:szCs w:val="21"/>
        </w:rPr>
      </w:pPr>
      <w:r>
        <w:rPr>
          <w:rFonts w:hint="eastAsia"/>
          <w:color w:val="auto"/>
          <w:szCs w:val="21"/>
        </w:rPr>
        <w:t>本项目磋商小组由政府采购评审专家和采购人代表组成。磋商小组必须公平、公正、客观，不带任何倾向性和启发性；不得向外界透露任何与评审有关的内容；任何单位和个人不得干扰、影响评审的正常进行；磋商小组及有关工作人员不得私下与供应商接触。评审专家发现本人与参加采购活动的供应商有利害关系的，应当主动提出回避。</w:t>
      </w:r>
    </w:p>
    <w:p>
      <w:pPr>
        <w:spacing w:before="120" w:line="320" w:lineRule="atLeast"/>
        <w:ind w:firstLine="413" w:firstLineChars="196"/>
        <w:outlineLvl w:val="1"/>
        <w:rPr>
          <w:b/>
          <w:bCs/>
          <w:color w:val="auto"/>
          <w:kern w:val="0"/>
          <w:szCs w:val="21"/>
        </w:rPr>
      </w:pPr>
      <w:r>
        <w:rPr>
          <w:rFonts w:hint="eastAsia"/>
          <w:b/>
          <w:bCs/>
          <w:color w:val="auto"/>
          <w:kern w:val="0"/>
          <w:szCs w:val="21"/>
        </w:rPr>
        <w:t>二、</w:t>
      </w:r>
      <w:r>
        <w:rPr>
          <w:b/>
          <w:bCs/>
          <w:color w:val="auto"/>
          <w:kern w:val="0"/>
          <w:szCs w:val="21"/>
        </w:rPr>
        <w:t>评审程序</w:t>
      </w:r>
    </w:p>
    <w:p>
      <w:pPr>
        <w:suppressAutoHyphens/>
        <w:spacing w:before="120" w:line="320" w:lineRule="atLeast"/>
        <w:ind w:firstLine="420" w:firstLineChars="200"/>
        <w:rPr>
          <w:bCs/>
          <w:color w:val="auto"/>
          <w:kern w:val="1"/>
          <w:szCs w:val="21"/>
        </w:rPr>
      </w:pPr>
      <w:r>
        <w:rPr>
          <w:rFonts w:hint="eastAsia"/>
          <w:bCs/>
          <w:color w:val="auto"/>
          <w:kern w:val="1"/>
          <w:szCs w:val="21"/>
        </w:rPr>
        <w:t>1、</w:t>
      </w:r>
      <w:r>
        <w:rPr>
          <w:color w:val="auto"/>
          <w:szCs w:val="21"/>
        </w:rPr>
        <w:t>初步评审：初步评审包括资格检查及符合性检查。</w:t>
      </w:r>
    </w:p>
    <w:p>
      <w:pPr>
        <w:suppressAutoHyphens/>
        <w:spacing w:before="120" w:line="320" w:lineRule="atLeast"/>
        <w:ind w:firstLine="420" w:firstLineChars="200"/>
        <w:rPr>
          <w:bCs/>
          <w:color w:val="auto"/>
          <w:kern w:val="1"/>
          <w:szCs w:val="21"/>
        </w:rPr>
      </w:pPr>
      <w:r>
        <w:rPr>
          <w:rFonts w:hint="eastAsia"/>
          <w:bCs/>
          <w:color w:val="auto"/>
          <w:kern w:val="1"/>
          <w:szCs w:val="21"/>
        </w:rPr>
        <w:t>2、磋商</w:t>
      </w:r>
      <w:r>
        <w:rPr>
          <w:bCs/>
          <w:color w:val="auto"/>
          <w:kern w:val="1"/>
          <w:szCs w:val="21"/>
        </w:rPr>
        <w:t>。</w:t>
      </w:r>
    </w:p>
    <w:p>
      <w:pPr>
        <w:suppressAutoHyphens/>
        <w:spacing w:before="120" w:line="320" w:lineRule="atLeast"/>
        <w:ind w:firstLine="420" w:firstLineChars="200"/>
        <w:rPr>
          <w:bCs/>
          <w:color w:val="auto"/>
          <w:kern w:val="1"/>
          <w:szCs w:val="21"/>
        </w:rPr>
      </w:pPr>
      <w:r>
        <w:rPr>
          <w:rFonts w:hint="eastAsia"/>
          <w:bCs/>
          <w:color w:val="auto"/>
          <w:kern w:val="1"/>
          <w:szCs w:val="21"/>
        </w:rPr>
        <w:t>3、</w:t>
      </w:r>
      <w:r>
        <w:rPr>
          <w:bCs/>
          <w:color w:val="auto"/>
          <w:kern w:val="1"/>
          <w:szCs w:val="21"/>
        </w:rPr>
        <w:t>重新提交响应文件（如</w:t>
      </w:r>
      <w:r>
        <w:rPr>
          <w:rFonts w:hint="eastAsia"/>
          <w:bCs/>
          <w:color w:val="auto"/>
          <w:kern w:val="1"/>
          <w:szCs w:val="21"/>
        </w:rPr>
        <w:t>磋商</w:t>
      </w:r>
      <w:r>
        <w:rPr>
          <w:bCs/>
          <w:color w:val="auto"/>
          <w:kern w:val="1"/>
          <w:szCs w:val="21"/>
        </w:rPr>
        <w:t>文件有实质性变动或</w:t>
      </w:r>
      <w:r>
        <w:rPr>
          <w:rFonts w:hint="eastAsia"/>
          <w:bCs/>
          <w:color w:val="auto"/>
          <w:kern w:val="1"/>
          <w:szCs w:val="21"/>
        </w:rPr>
        <w:t>磋商</w:t>
      </w:r>
      <w:r>
        <w:rPr>
          <w:bCs/>
          <w:color w:val="auto"/>
          <w:kern w:val="1"/>
          <w:szCs w:val="21"/>
        </w:rPr>
        <w:t>后确定最终设计解决方案）。</w:t>
      </w:r>
    </w:p>
    <w:p>
      <w:pPr>
        <w:suppressAutoHyphens/>
        <w:spacing w:before="120" w:line="320" w:lineRule="atLeast"/>
        <w:ind w:firstLine="420" w:firstLineChars="200"/>
        <w:rPr>
          <w:bCs/>
          <w:color w:val="auto"/>
          <w:kern w:val="1"/>
          <w:szCs w:val="21"/>
        </w:rPr>
      </w:pPr>
      <w:r>
        <w:rPr>
          <w:rFonts w:hint="eastAsia"/>
          <w:bCs/>
          <w:color w:val="auto"/>
          <w:kern w:val="1"/>
          <w:szCs w:val="21"/>
        </w:rPr>
        <w:t>4、</w:t>
      </w:r>
      <w:r>
        <w:rPr>
          <w:bCs/>
          <w:color w:val="auto"/>
          <w:kern w:val="1"/>
          <w:szCs w:val="21"/>
        </w:rPr>
        <w:t>最后报价。</w:t>
      </w:r>
    </w:p>
    <w:p>
      <w:pPr>
        <w:suppressAutoHyphens/>
        <w:spacing w:before="120" w:line="320" w:lineRule="atLeast"/>
        <w:ind w:firstLine="420" w:firstLineChars="200"/>
        <w:rPr>
          <w:bCs/>
          <w:color w:val="auto"/>
          <w:kern w:val="1"/>
          <w:szCs w:val="21"/>
        </w:rPr>
      </w:pPr>
      <w:r>
        <w:rPr>
          <w:rFonts w:hint="eastAsia"/>
          <w:bCs/>
          <w:color w:val="auto"/>
          <w:kern w:val="1"/>
          <w:szCs w:val="21"/>
        </w:rPr>
        <w:t>5、</w:t>
      </w:r>
      <w:r>
        <w:rPr>
          <w:bCs/>
          <w:color w:val="auto"/>
          <w:kern w:val="1"/>
          <w:szCs w:val="21"/>
        </w:rPr>
        <w:t>推荐成交候选供应商名单。</w:t>
      </w:r>
    </w:p>
    <w:p>
      <w:pPr>
        <w:spacing w:before="120" w:line="320" w:lineRule="atLeast"/>
        <w:ind w:firstLine="413" w:firstLineChars="196"/>
        <w:outlineLvl w:val="1"/>
        <w:rPr>
          <w:b/>
          <w:bCs/>
          <w:color w:val="auto"/>
          <w:kern w:val="0"/>
          <w:szCs w:val="21"/>
        </w:rPr>
      </w:pPr>
      <w:r>
        <w:rPr>
          <w:rFonts w:hint="eastAsia"/>
          <w:b/>
          <w:bCs/>
          <w:color w:val="auto"/>
          <w:kern w:val="0"/>
          <w:szCs w:val="21"/>
        </w:rPr>
        <w:t>三</w:t>
      </w:r>
      <w:r>
        <w:rPr>
          <w:b/>
          <w:bCs/>
          <w:color w:val="auto"/>
          <w:kern w:val="0"/>
          <w:szCs w:val="21"/>
        </w:rPr>
        <w:t>、评审</w:t>
      </w:r>
      <w:r>
        <w:rPr>
          <w:rFonts w:hint="eastAsia"/>
          <w:b/>
          <w:bCs/>
          <w:color w:val="auto"/>
          <w:kern w:val="0"/>
          <w:szCs w:val="21"/>
        </w:rPr>
        <w:t>内容</w:t>
      </w:r>
    </w:p>
    <w:p>
      <w:pPr>
        <w:spacing w:before="120" w:line="320" w:lineRule="atLeast"/>
        <w:ind w:firstLine="413" w:firstLineChars="196"/>
        <w:outlineLvl w:val="1"/>
        <w:rPr>
          <w:rFonts w:hint="eastAsia"/>
          <w:b/>
          <w:bCs/>
          <w:color w:val="auto"/>
          <w:kern w:val="0"/>
          <w:szCs w:val="21"/>
        </w:rPr>
      </w:pPr>
      <w:r>
        <w:rPr>
          <w:b/>
          <w:bCs/>
          <w:color w:val="auto"/>
          <w:kern w:val="0"/>
          <w:szCs w:val="21"/>
        </w:rPr>
        <w:t>1、资格审查</w:t>
      </w:r>
    </w:p>
    <w:p>
      <w:pPr>
        <w:suppressAutoHyphens/>
        <w:spacing w:before="120" w:line="320" w:lineRule="atLeast"/>
        <w:ind w:firstLine="420" w:firstLineChars="200"/>
        <w:rPr>
          <w:color w:val="auto"/>
          <w:szCs w:val="21"/>
        </w:rPr>
      </w:pPr>
      <w:r>
        <w:rPr>
          <w:rFonts w:hint="eastAsia"/>
          <w:color w:val="auto"/>
        </w:rPr>
        <w:t>磋商小组</w:t>
      </w:r>
      <w:r>
        <w:rPr>
          <w:color w:val="auto"/>
        </w:rPr>
        <w:t>对所有供应商的</w:t>
      </w:r>
      <w:r>
        <w:rPr>
          <w:rFonts w:hint="eastAsia"/>
          <w:color w:val="auto"/>
        </w:rPr>
        <w:t>响应</w:t>
      </w:r>
      <w:r>
        <w:rPr>
          <w:color w:val="auto"/>
        </w:rPr>
        <w:t>文件进行资格审查。</w:t>
      </w:r>
      <w:r>
        <w:rPr>
          <w:color w:val="auto"/>
          <w:szCs w:val="21"/>
        </w:rPr>
        <w:t>以确定供应商是否具备</w:t>
      </w:r>
      <w:r>
        <w:rPr>
          <w:rFonts w:hint="eastAsia"/>
          <w:color w:val="auto"/>
          <w:szCs w:val="21"/>
        </w:rPr>
        <w:t>磋商</w:t>
      </w:r>
      <w:r>
        <w:rPr>
          <w:color w:val="auto"/>
          <w:szCs w:val="21"/>
        </w:rPr>
        <w:t>资格。资格审查表如下，缺少任何一项或有任何一项不合格者，其资格审查视为不合格。</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75" w:type="dxa"/>
            <w:noWrap w:val="0"/>
            <w:vAlign w:val="center"/>
          </w:tcPr>
          <w:p>
            <w:pPr>
              <w:spacing w:line="240" w:lineRule="exact"/>
              <w:jc w:val="center"/>
              <w:rPr>
                <w:b/>
                <w:color w:val="auto"/>
                <w:kern w:val="0"/>
                <w:szCs w:val="21"/>
              </w:rPr>
            </w:pPr>
            <w:r>
              <w:rPr>
                <w:b/>
                <w:color w:val="auto"/>
                <w:kern w:val="0"/>
                <w:szCs w:val="21"/>
              </w:rPr>
              <w:t>序号</w:t>
            </w:r>
          </w:p>
        </w:tc>
        <w:tc>
          <w:tcPr>
            <w:tcW w:w="2552" w:type="dxa"/>
            <w:gridSpan w:val="2"/>
            <w:noWrap w:val="0"/>
            <w:vAlign w:val="center"/>
          </w:tcPr>
          <w:p>
            <w:pPr>
              <w:spacing w:line="240" w:lineRule="exact"/>
              <w:jc w:val="center"/>
              <w:rPr>
                <w:b/>
                <w:color w:val="auto"/>
                <w:kern w:val="0"/>
                <w:szCs w:val="21"/>
              </w:rPr>
            </w:pPr>
            <w:r>
              <w:rPr>
                <w:b/>
                <w:color w:val="auto"/>
                <w:kern w:val="0"/>
                <w:szCs w:val="21"/>
              </w:rPr>
              <w:t>评审因素</w:t>
            </w:r>
          </w:p>
        </w:tc>
        <w:tc>
          <w:tcPr>
            <w:tcW w:w="6379" w:type="dxa"/>
            <w:noWrap w:val="0"/>
            <w:vAlign w:val="center"/>
          </w:tcPr>
          <w:p>
            <w:pPr>
              <w:spacing w:line="240" w:lineRule="exact"/>
              <w:jc w:val="center"/>
              <w:rPr>
                <w:b/>
                <w:color w:val="auto"/>
                <w:kern w:val="0"/>
                <w:szCs w:val="21"/>
              </w:rPr>
            </w:pPr>
            <w:r>
              <w:rPr>
                <w:b/>
                <w:color w:val="auto"/>
                <w:kern w:val="0"/>
                <w:szCs w:val="21"/>
              </w:rPr>
              <w:t>评审内容及评审标准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675" w:type="dxa"/>
            <w:vMerge w:val="restart"/>
            <w:noWrap w:val="0"/>
            <w:vAlign w:val="center"/>
          </w:tcPr>
          <w:p>
            <w:pPr>
              <w:spacing w:line="240" w:lineRule="exact"/>
              <w:jc w:val="center"/>
              <w:rPr>
                <w:color w:val="auto"/>
                <w:szCs w:val="21"/>
              </w:rPr>
            </w:pPr>
            <w:r>
              <w:rPr>
                <w:color w:val="auto"/>
                <w:szCs w:val="21"/>
              </w:rPr>
              <w:t>1</w:t>
            </w:r>
          </w:p>
        </w:tc>
        <w:tc>
          <w:tcPr>
            <w:tcW w:w="2552" w:type="dxa"/>
            <w:gridSpan w:val="2"/>
            <w:noWrap w:val="0"/>
            <w:vAlign w:val="center"/>
          </w:tcPr>
          <w:p>
            <w:pPr>
              <w:spacing w:line="240" w:lineRule="exact"/>
              <w:rPr>
                <w:color w:val="auto"/>
                <w:szCs w:val="21"/>
              </w:rPr>
            </w:pPr>
            <w:r>
              <w:rPr>
                <w:color w:val="auto"/>
                <w:szCs w:val="21"/>
              </w:rPr>
              <w:t>（1）具有独立承担民事责任的能力</w:t>
            </w:r>
          </w:p>
        </w:tc>
        <w:tc>
          <w:tcPr>
            <w:tcW w:w="6379" w:type="dxa"/>
            <w:noWrap w:val="0"/>
            <w:vAlign w:val="top"/>
          </w:tcPr>
          <w:p>
            <w:pPr>
              <w:spacing w:line="240" w:lineRule="exact"/>
              <w:jc w:val="left"/>
              <w:rPr>
                <w:color w:val="auto"/>
                <w:szCs w:val="21"/>
              </w:rPr>
            </w:pPr>
            <w:r>
              <w:rPr>
                <w:color w:val="auto"/>
                <w:szCs w:val="21"/>
              </w:rPr>
              <w:t>审查法人或者其他组织的营业执照等证明文件、自然人的身份证明。须按以下要求提供，材料须有效。</w:t>
            </w:r>
          </w:p>
          <w:p>
            <w:pPr>
              <w:spacing w:line="240" w:lineRule="exact"/>
              <w:jc w:val="left"/>
              <w:rPr>
                <w:color w:val="auto"/>
                <w:szCs w:val="21"/>
              </w:rPr>
            </w:pPr>
            <w:r>
              <w:rPr>
                <w:color w:val="auto"/>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rPr>
                <w:color w:val="auto"/>
                <w:szCs w:val="21"/>
              </w:rPr>
            </w:pPr>
            <w:r>
              <w:rPr>
                <w:color w:val="auto"/>
                <w:szCs w:val="21"/>
                <w:lang w:val="zh-CN"/>
              </w:rPr>
              <w:t>（2）</w:t>
            </w:r>
            <w:r>
              <w:rPr>
                <w:color w:val="auto"/>
                <w:szCs w:val="21"/>
              </w:rPr>
              <w:t>具有良好的商业信誉和健全的财务会计制度</w:t>
            </w:r>
          </w:p>
        </w:tc>
        <w:tc>
          <w:tcPr>
            <w:tcW w:w="6379" w:type="dxa"/>
            <w:noWrap w:val="0"/>
            <w:vAlign w:val="top"/>
          </w:tcPr>
          <w:p>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szCs w:val="21"/>
              </w:rPr>
              <w:t>声明书”。</w:t>
            </w:r>
          </w:p>
          <w:p>
            <w:pPr>
              <w:spacing w:line="240" w:lineRule="exact"/>
              <w:jc w:val="left"/>
              <w:rPr>
                <w:color w:val="auto"/>
                <w:szCs w:val="21"/>
              </w:rPr>
            </w:pPr>
            <w:r>
              <w:rPr>
                <w:rFonts w:hint="eastAsia" w:ascii="宋体" w:hAnsi="宋体" w:cs="宋体"/>
                <w:color w:val="auto"/>
                <w:szCs w:val="21"/>
              </w:rPr>
              <w:t>②</w:t>
            </w:r>
            <w:r>
              <w:rPr>
                <w:color w:val="auto"/>
                <w:szCs w:val="21"/>
              </w:rPr>
              <w:t>审查2019年度财务状况报告（表）复印件或银行出具的资信证明复印件，</w:t>
            </w:r>
            <w:r>
              <w:rPr>
                <w:color w:val="auto"/>
              </w:rPr>
              <w:t>对于从取得营业执照时间起到</w:t>
            </w:r>
            <w:r>
              <w:rPr>
                <w:rFonts w:hint="eastAsia"/>
                <w:color w:val="auto"/>
                <w:szCs w:val="21"/>
              </w:rPr>
              <w:t>响应</w:t>
            </w:r>
            <w:r>
              <w:rPr>
                <w:color w:val="auto"/>
              </w:rPr>
              <w:t>文件递交截止时间为止不足1年的供应商，只需提交</w:t>
            </w:r>
            <w:r>
              <w:rPr>
                <w:rFonts w:hint="eastAsia"/>
                <w:color w:val="auto"/>
                <w:szCs w:val="21"/>
              </w:rPr>
              <w:t>响应</w:t>
            </w:r>
            <w:r>
              <w:rPr>
                <w:color w:val="auto"/>
                <w:szCs w:val="21"/>
              </w:rPr>
              <w:t>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rPr>
                <w:color w:val="auto"/>
                <w:szCs w:val="21"/>
                <w:lang w:val="zh-CN"/>
              </w:rPr>
            </w:pPr>
            <w:r>
              <w:rPr>
                <w:color w:val="auto"/>
                <w:szCs w:val="21"/>
                <w:lang w:val="zh-CN"/>
              </w:rPr>
              <w:t>（3）具有履行合同所必需的设备和专业技术能力</w:t>
            </w:r>
          </w:p>
        </w:tc>
        <w:tc>
          <w:tcPr>
            <w:tcW w:w="6379" w:type="dxa"/>
            <w:noWrap w:val="0"/>
            <w:vAlign w:val="top"/>
          </w:tcPr>
          <w:p>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rPr>
              <w:t>声明书</w:t>
            </w:r>
            <w:r>
              <w:rPr>
                <w:color w:val="auto"/>
                <w:szCs w:val="21"/>
              </w:rPr>
              <w:t>”。</w:t>
            </w:r>
          </w:p>
          <w:p>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rPr>
                <w:color w:val="auto"/>
                <w:szCs w:val="21"/>
                <w:lang w:val="zh-CN"/>
              </w:rPr>
            </w:pPr>
            <w:r>
              <w:rPr>
                <w:color w:val="auto"/>
                <w:szCs w:val="21"/>
                <w:lang w:val="zh-CN"/>
              </w:rPr>
              <w:t>（4）有依法缴纳税收和社会保障金的良好记录</w:t>
            </w:r>
          </w:p>
        </w:tc>
        <w:tc>
          <w:tcPr>
            <w:tcW w:w="6379" w:type="dxa"/>
            <w:noWrap w:val="0"/>
            <w:vAlign w:val="top"/>
          </w:tcPr>
          <w:p>
            <w:pPr>
              <w:spacing w:line="240" w:lineRule="exact"/>
              <w:jc w:val="left"/>
              <w:rPr>
                <w:color w:val="auto"/>
                <w:szCs w:val="21"/>
              </w:rPr>
            </w:pPr>
            <w:r>
              <w:rPr>
                <w:rFonts w:hint="eastAsia" w:ascii="宋体" w:hAnsi="宋体" w:cs="宋体"/>
                <w:color w:val="auto"/>
                <w:szCs w:val="21"/>
              </w:rPr>
              <w:t>①</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依法缴纳税费证明复印件加盖供应商公章。</w:t>
            </w:r>
          </w:p>
          <w:p>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的社保缴费证明记录复印件加盖供应商公章。</w:t>
            </w:r>
          </w:p>
          <w:p>
            <w:pPr>
              <w:spacing w:line="240" w:lineRule="exact"/>
              <w:jc w:val="left"/>
              <w:rPr>
                <w:rFonts w:hint="eastAsia"/>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缴纳税费证明及社保缴费证明加盖供应商公章</w:t>
            </w:r>
            <w:r>
              <w:rPr>
                <w:rFonts w:hint="eastAsia"/>
                <w:color w:val="auto"/>
                <w:szCs w:val="21"/>
              </w:rPr>
              <w:t>。</w:t>
            </w:r>
          </w:p>
          <w:p>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rPr>
                <w:color w:val="auto"/>
                <w:szCs w:val="21"/>
                <w:lang w:val="zh-CN"/>
              </w:rPr>
            </w:pPr>
            <w:r>
              <w:rPr>
                <w:color w:val="auto"/>
                <w:szCs w:val="21"/>
              </w:rPr>
              <w:t>（5）参加政府采购活动前三年内，在经营活动中没有重大违法记录及不良信用记录</w:t>
            </w:r>
          </w:p>
        </w:tc>
        <w:tc>
          <w:tcPr>
            <w:tcW w:w="6379" w:type="dxa"/>
            <w:noWrap w:val="0"/>
            <w:vAlign w:val="center"/>
          </w:tcPr>
          <w:p>
            <w:pPr>
              <w:spacing w:line="240" w:lineRule="exact"/>
              <w:jc w:val="left"/>
              <w:rPr>
                <w:color w:val="auto"/>
                <w:szCs w:val="21"/>
              </w:rPr>
            </w:pPr>
            <w:r>
              <w:rPr>
                <w:color w:val="auto"/>
                <w:szCs w:val="21"/>
              </w:rPr>
              <w:t>审查无重大违法记录声明。须提供，格式见第六章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szCs w:val="21"/>
              </w:rPr>
              <w:t>声明书”。 一旦发现供应商提供的</w:t>
            </w:r>
            <w:r>
              <w:rPr>
                <w:rFonts w:hint="eastAsia"/>
                <w:color w:val="auto"/>
                <w:szCs w:val="21"/>
              </w:rPr>
              <w:t>响应</w:t>
            </w:r>
            <w:r>
              <w:rPr>
                <w:color w:val="auto"/>
                <w:szCs w:val="21"/>
              </w:rPr>
              <w:t>声明书不实时，则按照《政府采购法》有关提供虚假材料的规定给予处罚。</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jc w:val="left"/>
              <w:rPr>
                <w:color w:val="auto"/>
                <w:szCs w:val="21"/>
              </w:rPr>
            </w:pPr>
            <w:r>
              <w:rPr>
                <w:color w:val="auto"/>
                <w:szCs w:val="21"/>
              </w:rPr>
              <w:t>（6）诚信要求</w:t>
            </w:r>
          </w:p>
        </w:tc>
        <w:tc>
          <w:tcPr>
            <w:tcW w:w="6379" w:type="dxa"/>
            <w:noWrap w:val="0"/>
            <w:vAlign w:val="top"/>
          </w:tcPr>
          <w:p>
            <w:pPr>
              <w:spacing w:line="240" w:lineRule="exact"/>
              <w:jc w:val="left"/>
              <w:rPr>
                <w:color w:val="auto"/>
                <w:szCs w:val="21"/>
              </w:rPr>
            </w:pPr>
            <w:r>
              <w:rPr>
                <w:rFonts w:hint="eastAsia" w:ascii="宋体" w:hAnsi="宋体" w:cs="宋体"/>
                <w:color w:val="auto"/>
                <w:szCs w:val="21"/>
              </w:rPr>
              <w:t>①</w:t>
            </w:r>
            <w:r>
              <w:rPr>
                <w:color w:val="auto"/>
                <w:szCs w:val="21"/>
              </w:rPr>
              <w:t>审核</w:t>
            </w:r>
            <w:r>
              <w:rPr>
                <w:rFonts w:hint="eastAsia"/>
                <w:color w:val="auto"/>
                <w:szCs w:val="21"/>
              </w:rPr>
              <w:t>标准</w:t>
            </w:r>
            <w:r>
              <w:rPr>
                <w:color w:val="auto"/>
                <w:szCs w:val="21"/>
              </w:rPr>
              <w:t>：供应商</w:t>
            </w:r>
            <w:r>
              <w:rPr>
                <w:rFonts w:hint="eastAsia"/>
                <w:color w:val="auto"/>
                <w:szCs w:val="21"/>
              </w:rPr>
              <w:t>如</w:t>
            </w:r>
            <w:r>
              <w:rPr>
                <w:color w:val="auto"/>
                <w:szCs w:val="21"/>
              </w:rPr>
              <w:t>被列入失信被执行人、重大税收违法案件当事人名单、政府采购严重违法失信行为记录名单</w:t>
            </w:r>
            <w:r>
              <w:rPr>
                <w:rFonts w:hint="eastAsia"/>
                <w:color w:val="auto"/>
                <w:szCs w:val="21"/>
              </w:rPr>
              <w:t>，</w:t>
            </w:r>
            <w:r>
              <w:rPr>
                <w:color w:val="auto"/>
                <w:szCs w:val="21"/>
              </w:rPr>
              <w:t>则资格审查不予通过，</w:t>
            </w:r>
            <w:r>
              <w:rPr>
                <w:rFonts w:hint="eastAsia"/>
                <w:color w:val="auto"/>
                <w:szCs w:val="21"/>
              </w:rPr>
              <w:t>其响应</w:t>
            </w:r>
            <w:r>
              <w:rPr>
                <w:color w:val="auto"/>
                <w:szCs w:val="21"/>
              </w:rPr>
              <w:t>被否决。</w:t>
            </w:r>
          </w:p>
          <w:p>
            <w:pPr>
              <w:spacing w:line="240" w:lineRule="exact"/>
              <w:jc w:val="left"/>
              <w:rPr>
                <w:color w:val="auto"/>
                <w:szCs w:val="21"/>
              </w:rPr>
            </w:pPr>
            <w:r>
              <w:rPr>
                <w:rFonts w:hint="eastAsia"/>
                <w:color w:val="auto"/>
                <w:szCs w:val="21"/>
              </w:rPr>
              <w:t>②</w:t>
            </w:r>
            <w:r>
              <w:rPr>
                <w:color w:val="auto"/>
                <w:szCs w:val="21"/>
              </w:rPr>
              <w:t>信用信息查询渠道：中国政府采购网 “政府采购严重违法失信行为记录名单” 信用中国网：“失信被执行人”</w:t>
            </w:r>
            <w:r>
              <w:rPr>
                <w:rFonts w:hint="eastAsia"/>
                <w:color w:val="auto"/>
                <w:szCs w:val="21"/>
              </w:rPr>
              <w:t>、</w:t>
            </w:r>
            <w:r>
              <w:rPr>
                <w:color w:val="auto"/>
                <w:szCs w:val="21"/>
              </w:rPr>
              <w:t>“</w:t>
            </w:r>
            <w:r>
              <w:rPr>
                <w:color w:val="auto"/>
                <w:kern w:val="0"/>
                <w:szCs w:val="21"/>
              </w:rPr>
              <w:t>重大税收违法案件当事人名单</w:t>
            </w:r>
            <w:r>
              <w:rPr>
                <w:color w:val="auto"/>
                <w:szCs w:val="21"/>
              </w:rPr>
              <w:t xml:space="preserve">” </w:t>
            </w:r>
          </w:p>
          <w:p>
            <w:pPr>
              <w:spacing w:line="240" w:lineRule="exact"/>
              <w:jc w:val="left"/>
              <w:rPr>
                <w:rFonts w:hint="eastAsia"/>
                <w:color w:val="auto"/>
                <w:szCs w:val="21"/>
              </w:rPr>
            </w:pPr>
            <w:r>
              <w:rPr>
                <w:rFonts w:hint="eastAsia"/>
                <w:color w:val="auto"/>
                <w:szCs w:val="21"/>
              </w:rPr>
              <w:t>③查询方式：资格审查时，采购人或采购代理机构通过上述渠道查询供应商的信用记录供评委审核。</w:t>
            </w:r>
          </w:p>
          <w:p>
            <w:pPr>
              <w:spacing w:line="240" w:lineRule="exact"/>
              <w:jc w:val="left"/>
              <w:rPr>
                <w:rFonts w:hint="eastAsia" w:ascii="宋体" w:hAnsi="宋体" w:cs="宋体"/>
                <w:color w:val="auto"/>
                <w:szCs w:val="21"/>
              </w:rPr>
            </w:pPr>
            <w:r>
              <w:rPr>
                <w:rFonts w:hint="eastAsia" w:ascii="宋体" w:hAnsi="宋体" w:cs="宋体"/>
                <w:color w:val="auto"/>
                <w:szCs w:val="21"/>
                <w:lang w:eastAsia="ja-JP"/>
              </w:rPr>
              <w:t>④</w:t>
            </w:r>
            <w:r>
              <w:rPr>
                <w:color w:val="auto"/>
                <w:szCs w:val="21"/>
              </w:rPr>
              <w:t>信用信息查询记录和证据留存的具体方式：</w:t>
            </w:r>
            <w:r>
              <w:rPr>
                <w:rFonts w:hint="eastAsia"/>
                <w:color w:val="auto"/>
                <w:szCs w:val="21"/>
              </w:rPr>
              <w:t>通过</w:t>
            </w:r>
            <w:r>
              <w:rPr>
                <w:color w:val="auto"/>
                <w:szCs w:val="21"/>
              </w:rPr>
              <w:t>上述查询渠道查询</w:t>
            </w:r>
            <w:r>
              <w:rPr>
                <w:rFonts w:hint="eastAsia"/>
                <w:color w:val="auto"/>
                <w:szCs w:val="21"/>
              </w:rPr>
              <w:t>的供应商信用记录查询结果</w:t>
            </w:r>
            <w:r>
              <w:rPr>
                <w:color w:val="auto"/>
                <w:szCs w:val="21"/>
              </w:rPr>
              <w:t>，将作为政府采购活动档案留存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atLeast"/>
        </w:trPr>
        <w:tc>
          <w:tcPr>
            <w:tcW w:w="675" w:type="dxa"/>
            <w:vMerge w:val="continue"/>
            <w:noWrap w:val="0"/>
            <w:vAlign w:val="center"/>
          </w:tcPr>
          <w:p>
            <w:pPr>
              <w:spacing w:line="240" w:lineRule="exact"/>
              <w:jc w:val="center"/>
              <w:rPr>
                <w:color w:val="auto"/>
                <w:szCs w:val="21"/>
              </w:rPr>
            </w:pPr>
          </w:p>
        </w:tc>
        <w:tc>
          <w:tcPr>
            <w:tcW w:w="2552" w:type="dxa"/>
            <w:gridSpan w:val="2"/>
            <w:noWrap w:val="0"/>
            <w:vAlign w:val="center"/>
          </w:tcPr>
          <w:p>
            <w:pPr>
              <w:spacing w:line="240" w:lineRule="exact"/>
              <w:jc w:val="left"/>
              <w:rPr>
                <w:color w:val="auto"/>
                <w:szCs w:val="21"/>
              </w:rPr>
            </w:pPr>
            <w:r>
              <w:rPr>
                <w:color w:val="auto"/>
                <w:szCs w:val="21"/>
              </w:rPr>
              <w:t>（7）具备法律、行政法规规定的其他要求</w:t>
            </w:r>
          </w:p>
        </w:tc>
        <w:tc>
          <w:tcPr>
            <w:tcW w:w="6379" w:type="dxa"/>
            <w:noWrap w:val="0"/>
            <w:vAlign w:val="center"/>
          </w:tcPr>
          <w:p>
            <w:pPr>
              <w:spacing w:line="240" w:lineRule="exact"/>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75" w:type="dxa"/>
            <w:vMerge w:val="restart"/>
            <w:noWrap w:val="0"/>
            <w:vAlign w:val="center"/>
          </w:tcPr>
          <w:p>
            <w:pPr>
              <w:spacing w:line="240" w:lineRule="exact"/>
              <w:jc w:val="center"/>
              <w:rPr>
                <w:color w:val="auto"/>
                <w:szCs w:val="21"/>
              </w:rPr>
            </w:pPr>
            <w:r>
              <w:rPr>
                <w:color w:val="auto"/>
                <w:szCs w:val="21"/>
              </w:rPr>
              <w:t>2</w:t>
            </w:r>
          </w:p>
        </w:tc>
        <w:tc>
          <w:tcPr>
            <w:tcW w:w="851" w:type="dxa"/>
            <w:vMerge w:val="restart"/>
            <w:noWrap w:val="0"/>
            <w:vAlign w:val="center"/>
          </w:tcPr>
          <w:p>
            <w:pPr>
              <w:spacing w:line="240" w:lineRule="exact"/>
              <w:rPr>
                <w:rFonts w:hint="eastAsia"/>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1701" w:type="dxa"/>
            <w:noWrap w:val="0"/>
            <w:vAlign w:val="center"/>
          </w:tcPr>
          <w:p>
            <w:pPr>
              <w:spacing w:line="240" w:lineRule="exact"/>
              <w:jc w:val="left"/>
              <w:rPr>
                <w:rFonts w:hint="eastAsia"/>
                <w:color w:val="auto"/>
                <w:szCs w:val="21"/>
              </w:rPr>
            </w:pPr>
            <w:r>
              <w:rPr>
                <w:color w:val="auto"/>
                <w:szCs w:val="21"/>
              </w:rPr>
              <w:t>（1）资质</w:t>
            </w:r>
            <w:r>
              <w:rPr>
                <w:rFonts w:hint="eastAsia"/>
                <w:color w:val="auto"/>
                <w:szCs w:val="21"/>
              </w:rPr>
              <w:t>要求</w:t>
            </w:r>
          </w:p>
        </w:tc>
        <w:tc>
          <w:tcPr>
            <w:tcW w:w="6379" w:type="dxa"/>
            <w:noWrap w:val="0"/>
            <w:vAlign w:val="center"/>
          </w:tcPr>
          <w:p>
            <w:pPr>
              <w:spacing w:line="240" w:lineRule="exact"/>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75" w:type="dxa"/>
            <w:vMerge w:val="continue"/>
            <w:noWrap w:val="0"/>
            <w:vAlign w:val="center"/>
          </w:tcPr>
          <w:p>
            <w:pPr>
              <w:spacing w:line="240" w:lineRule="exact"/>
              <w:jc w:val="center"/>
              <w:rPr>
                <w:color w:val="auto"/>
                <w:szCs w:val="21"/>
              </w:rPr>
            </w:pPr>
          </w:p>
        </w:tc>
        <w:tc>
          <w:tcPr>
            <w:tcW w:w="851" w:type="dxa"/>
            <w:vMerge w:val="continue"/>
            <w:noWrap w:val="0"/>
            <w:vAlign w:val="center"/>
          </w:tcPr>
          <w:p>
            <w:pPr>
              <w:spacing w:line="240" w:lineRule="exact"/>
              <w:rPr>
                <w:color w:val="auto"/>
                <w:szCs w:val="21"/>
              </w:rPr>
            </w:pPr>
          </w:p>
        </w:tc>
        <w:tc>
          <w:tcPr>
            <w:tcW w:w="1701" w:type="dxa"/>
            <w:noWrap w:val="0"/>
            <w:vAlign w:val="center"/>
          </w:tcPr>
          <w:p>
            <w:pPr>
              <w:spacing w:line="240" w:lineRule="exact"/>
              <w:jc w:val="left"/>
              <w:rPr>
                <w:color w:val="auto"/>
                <w:szCs w:val="21"/>
              </w:rPr>
            </w:pPr>
            <w:r>
              <w:rPr>
                <w:color w:val="auto"/>
                <w:szCs w:val="21"/>
              </w:rPr>
              <w:t>（2）业绩要求</w:t>
            </w:r>
          </w:p>
        </w:tc>
        <w:tc>
          <w:tcPr>
            <w:tcW w:w="6379" w:type="dxa"/>
            <w:noWrap w:val="0"/>
            <w:vAlign w:val="center"/>
          </w:tcPr>
          <w:p>
            <w:pPr>
              <w:spacing w:line="240" w:lineRule="exact"/>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75" w:type="dxa"/>
            <w:vMerge w:val="continue"/>
            <w:noWrap w:val="0"/>
            <w:vAlign w:val="center"/>
          </w:tcPr>
          <w:p>
            <w:pPr>
              <w:spacing w:line="240" w:lineRule="exact"/>
              <w:jc w:val="center"/>
              <w:rPr>
                <w:color w:val="auto"/>
                <w:szCs w:val="21"/>
              </w:rPr>
            </w:pPr>
          </w:p>
        </w:tc>
        <w:tc>
          <w:tcPr>
            <w:tcW w:w="851" w:type="dxa"/>
            <w:vMerge w:val="continue"/>
            <w:noWrap w:val="0"/>
            <w:vAlign w:val="center"/>
          </w:tcPr>
          <w:p>
            <w:pPr>
              <w:spacing w:line="240" w:lineRule="exact"/>
              <w:rPr>
                <w:color w:val="auto"/>
                <w:szCs w:val="21"/>
              </w:rPr>
            </w:pPr>
          </w:p>
        </w:tc>
        <w:tc>
          <w:tcPr>
            <w:tcW w:w="1701" w:type="dxa"/>
            <w:noWrap w:val="0"/>
            <w:vAlign w:val="center"/>
          </w:tcPr>
          <w:p>
            <w:pPr>
              <w:spacing w:line="240" w:lineRule="exact"/>
              <w:jc w:val="left"/>
              <w:rPr>
                <w:color w:val="auto"/>
                <w:szCs w:val="21"/>
              </w:rPr>
            </w:pPr>
            <w:r>
              <w:rPr>
                <w:color w:val="auto"/>
                <w:szCs w:val="21"/>
              </w:rPr>
              <w:t>（3）其他要求</w:t>
            </w:r>
          </w:p>
        </w:tc>
        <w:tc>
          <w:tcPr>
            <w:tcW w:w="6379" w:type="dxa"/>
            <w:noWrap w:val="0"/>
            <w:vAlign w:val="center"/>
          </w:tcPr>
          <w:p>
            <w:pPr>
              <w:spacing w:line="240" w:lineRule="exact"/>
              <w:jc w:val="left"/>
              <w:rPr>
                <w:color w:val="auto"/>
                <w:szCs w:val="21"/>
              </w:rPr>
            </w:pPr>
            <w:r>
              <w:rPr>
                <w:color w:val="auto"/>
                <w:szCs w:val="21"/>
              </w:rPr>
              <w:t>须符合</w:t>
            </w:r>
            <w:r>
              <w:rPr>
                <w:rFonts w:hint="eastAsia"/>
                <w:color w:val="auto"/>
                <w:szCs w:val="21"/>
              </w:rPr>
              <w:t>“磋商公告”的</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4" w:hRule="atLeast"/>
        </w:trPr>
        <w:tc>
          <w:tcPr>
            <w:tcW w:w="675" w:type="dxa"/>
            <w:vMerge w:val="restart"/>
            <w:noWrap w:val="0"/>
            <w:vAlign w:val="center"/>
          </w:tcPr>
          <w:p>
            <w:pPr>
              <w:spacing w:line="240" w:lineRule="exact"/>
              <w:jc w:val="center"/>
              <w:rPr>
                <w:color w:val="auto"/>
                <w:szCs w:val="21"/>
              </w:rPr>
            </w:pPr>
            <w:r>
              <w:rPr>
                <w:rFonts w:hint="eastAsia"/>
                <w:color w:val="auto"/>
                <w:szCs w:val="21"/>
              </w:rPr>
              <w:t>3</w:t>
            </w:r>
          </w:p>
        </w:tc>
        <w:tc>
          <w:tcPr>
            <w:tcW w:w="2552" w:type="dxa"/>
            <w:gridSpan w:val="2"/>
            <w:vMerge w:val="restart"/>
            <w:noWrap w:val="0"/>
            <w:vAlign w:val="center"/>
          </w:tcPr>
          <w:p>
            <w:pPr>
              <w:spacing w:line="240" w:lineRule="exact"/>
              <w:jc w:val="left"/>
              <w:rPr>
                <w:color w:val="auto"/>
                <w:szCs w:val="21"/>
              </w:rPr>
            </w:pPr>
            <w:r>
              <w:rPr>
                <w:rFonts w:hint="eastAsia"/>
                <w:color w:val="auto"/>
                <w:kern w:val="0"/>
                <w:szCs w:val="21"/>
              </w:rPr>
              <w:t>供应商不得参加资格审查的情形</w:t>
            </w:r>
          </w:p>
        </w:tc>
        <w:tc>
          <w:tcPr>
            <w:tcW w:w="6379" w:type="dxa"/>
            <w:noWrap w:val="0"/>
            <w:vAlign w:val="center"/>
          </w:tcPr>
          <w:p>
            <w:pPr>
              <w:spacing w:line="240" w:lineRule="exact"/>
              <w:jc w:val="left"/>
              <w:rPr>
                <w:color w:val="auto"/>
                <w:szCs w:val="21"/>
              </w:rPr>
            </w:pPr>
            <w:r>
              <w:rPr>
                <w:color w:val="auto"/>
                <w:kern w:val="0"/>
                <w:szCs w:val="21"/>
              </w:rPr>
              <w:t>（1）单位负责人为同一人或者存在直接控股、管理关系的不同供应商，不得参加本项目同一合同项下的政府采购活动。为本项目提供整体设计、规范编制或者项目管理、监理、检测等服务的供应商，不得再参加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trPr>
        <w:tc>
          <w:tcPr>
            <w:tcW w:w="675" w:type="dxa"/>
            <w:vMerge w:val="continue"/>
            <w:noWrap w:val="0"/>
            <w:vAlign w:val="center"/>
          </w:tcPr>
          <w:p>
            <w:pPr>
              <w:spacing w:line="240" w:lineRule="exact"/>
              <w:jc w:val="center"/>
              <w:rPr>
                <w:color w:val="auto"/>
                <w:szCs w:val="21"/>
              </w:rPr>
            </w:pPr>
          </w:p>
        </w:tc>
        <w:tc>
          <w:tcPr>
            <w:tcW w:w="2552" w:type="dxa"/>
            <w:gridSpan w:val="2"/>
            <w:vMerge w:val="continue"/>
            <w:noWrap w:val="0"/>
            <w:vAlign w:val="center"/>
          </w:tcPr>
          <w:p>
            <w:pPr>
              <w:spacing w:line="240" w:lineRule="exact"/>
              <w:jc w:val="left"/>
              <w:rPr>
                <w:color w:val="auto"/>
                <w:szCs w:val="21"/>
              </w:rPr>
            </w:pPr>
          </w:p>
        </w:tc>
        <w:tc>
          <w:tcPr>
            <w:tcW w:w="6379" w:type="dxa"/>
            <w:noWrap w:val="0"/>
            <w:vAlign w:val="center"/>
          </w:tcPr>
          <w:p>
            <w:pPr>
              <w:spacing w:line="240" w:lineRule="exact"/>
              <w:jc w:val="left"/>
              <w:rPr>
                <w:color w:val="auto"/>
                <w:szCs w:val="21"/>
              </w:rPr>
            </w:pPr>
            <w:r>
              <w:rPr>
                <w:color w:val="auto"/>
                <w:kern w:val="0"/>
                <w:szCs w:val="21"/>
              </w:rPr>
              <w:t>（</w:t>
            </w:r>
            <w:r>
              <w:rPr>
                <w:rFonts w:hint="eastAsia"/>
                <w:color w:val="auto"/>
                <w:kern w:val="0"/>
                <w:szCs w:val="21"/>
              </w:rPr>
              <w:t>2</w:t>
            </w:r>
            <w:r>
              <w:rPr>
                <w:color w:val="auto"/>
                <w:kern w:val="0"/>
                <w:szCs w:val="21"/>
              </w:rPr>
              <w:t>）</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675" w:type="dxa"/>
            <w:noWrap w:val="0"/>
            <w:vAlign w:val="center"/>
          </w:tcPr>
          <w:p>
            <w:pPr>
              <w:spacing w:line="240" w:lineRule="exact"/>
              <w:jc w:val="center"/>
              <w:rPr>
                <w:color w:val="auto"/>
                <w:szCs w:val="21"/>
              </w:rPr>
            </w:pPr>
            <w:r>
              <w:rPr>
                <w:rFonts w:hint="eastAsia"/>
                <w:color w:val="auto"/>
                <w:szCs w:val="21"/>
              </w:rPr>
              <w:t>4</w:t>
            </w:r>
          </w:p>
        </w:tc>
        <w:tc>
          <w:tcPr>
            <w:tcW w:w="2552" w:type="dxa"/>
            <w:gridSpan w:val="2"/>
            <w:noWrap w:val="0"/>
            <w:vAlign w:val="center"/>
          </w:tcPr>
          <w:p>
            <w:pPr>
              <w:spacing w:line="240" w:lineRule="exact"/>
              <w:rPr>
                <w:color w:val="auto"/>
                <w:szCs w:val="21"/>
              </w:rPr>
            </w:pPr>
            <w:r>
              <w:rPr>
                <w:rFonts w:hint="eastAsia"/>
                <w:color w:val="auto"/>
                <w:szCs w:val="21"/>
              </w:rPr>
              <w:t>磋商</w:t>
            </w:r>
            <w:r>
              <w:rPr>
                <w:color w:val="auto"/>
                <w:szCs w:val="21"/>
              </w:rPr>
              <w:t>保证金</w:t>
            </w:r>
          </w:p>
        </w:tc>
        <w:tc>
          <w:tcPr>
            <w:tcW w:w="6379" w:type="dxa"/>
            <w:noWrap w:val="0"/>
            <w:vAlign w:val="center"/>
          </w:tcPr>
          <w:p>
            <w:pPr>
              <w:spacing w:line="240" w:lineRule="exact"/>
              <w:rPr>
                <w:rFonts w:hint="eastAsia"/>
                <w:color w:val="auto"/>
                <w:szCs w:val="21"/>
              </w:rPr>
            </w:pPr>
            <w:r>
              <w:rPr>
                <w:color w:val="auto"/>
                <w:szCs w:val="21"/>
              </w:rPr>
              <w:t>足额、及时缴纳</w:t>
            </w:r>
            <w:r>
              <w:rPr>
                <w:rFonts w:hint="eastAsia"/>
                <w:color w:val="auto"/>
                <w:szCs w:val="21"/>
              </w:rPr>
              <w:t>磋商</w:t>
            </w:r>
            <w:r>
              <w:rPr>
                <w:color w:val="auto"/>
                <w:szCs w:val="21"/>
              </w:rPr>
              <w:t>保证金</w:t>
            </w:r>
            <w:r>
              <w:rPr>
                <w:rFonts w:hint="eastAsia"/>
                <w:color w:val="auto"/>
                <w:szCs w:val="21"/>
              </w:rPr>
              <w:t>。</w:t>
            </w:r>
          </w:p>
        </w:tc>
      </w:tr>
    </w:tbl>
    <w:p>
      <w:pPr>
        <w:spacing w:before="120" w:line="320" w:lineRule="atLeast"/>
        <w:ind w:firstLine="413" w:firstLineChars="196"/>
        <w:outlineLvl w:val="1"/>
        <w:rPr>
          <w:b/>
          <w:bCs/>
          <w:color w:val="auto"/>
          <w:kern w:val="0"/>
          <w:szCs w:val="21"/>
        </w:rPr>
      </w:pPr>
      <w:r>
        <w:rPr>
          <w:b/>
          <w:bCs/>
          <w:color w:val="auto"/>
          <w:kern w:val="0"/>
          <w:szCs w:val="21"/>
        </w:rPr>
        <w:t>2、符合性检查</w:t>
      </w:r>
    </w:p>
    <w:p>
      <w:pPr>
        <w:spacing w:before="120" w:line="320" w:lineRule="atLeast"/>
        <w:ind w:firstLine="420" w:firstLineChars="200"/>
        <w:rPr>
          <w:color w:val="auto"/>
          <w:szCs w:val="21"/>
        </w:rPr>
      </w:pPr>
      <w:r>
        <w:rPr>
          <w:bCs/>
          <w:color w:val="auto"/>
          <w:kern w:val="1"/>
          <w:szCs w:val="21"/>
        </w:rPr>
        <w:t>资格审查结束后，由</w:t>
      </w:r>
      <w:r>
        <w:rPr>
          <w:rFonts w:hint="eastAsia"/>
          <w:bCs/>
          <w:color w:val="auto"/>
          <w:kern w:val="1"/>
          <w:szCs w:val="21"/>
        </w:rPr>
        <w:t>磋商小组</w:t>
      </w:r>
      <w:r>
        <w:rPr>
          <w:bCs/>
          <w:color w:val="auto"/>
          <w:kern w:val="1"/>
          <w:szCs w:val="21"/>
        </w:rPr>
        <w:t>对</w:t>
      </w:r>
      <w:r>
        <w:rPr>
          <w:color w:val="auto"/>
        </w:rPr>
        <w:t>通过资格审查的供应商的</w:t>
      </w:r>
      <w:r>
        <w:rPr>
          <w:rFonts w:hint="eastAsia"/>
          <w:color w:val="auto"/>
        </w:rPr>
        <w:t>响应</w:t>
      </w:r>
      <w:r>
        <w:rPr>
          <w:color w:val="auto"/>
        </w:rPr>
        <w:t>文件进行符合性审查，以确定其是否满足</w:t>
      </w:r>
      <w:r>
        <w:rPr>
          <w:rFonts w:hint="eastAsia"/>
          <w:color w:val="auto"/>
        </w:rPr>
        <w:t>磋商</w:t>
      </w:r>
      <w:r>
        <w:rPr>
          <w:color w:val="auto"/>
        </w:rPr>
        <w:t>文件的实质性要求。</w:t>
      </w:r>
      <w:r>
        <w:rPr>
          <w:color w:val="auto"/>
          <w:szCs w:val="21"/>
        </w:rPr>
        <w:t>符合性检查表如下，缺少任何一项或有任何一项不合格者，其符合性检查视为不合格。</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b/>
                <w:color w:val="auto"/>
                <w:kern w:val="0"/>
                <w:szCs w:val="21"/>
              </w:rPr>
            </w:pPr>
            <w:r>
              <w:rPr>
                <w:b/>
                <w:color w:val="auto"/>
                <w:kern w:val="0"/>
                <w:szCs w:val="21"/>
              </w:rPr>
              <w:t>序号</w:t>
            </w:r>
          </w:p>
        </w:tc>
        <w:tc>
          <w:tcPr>
            <w:tcW w:w="3544" w:type="dxa"/>
            <w:gridSpan w:val="2"/>
            <w:noWrap w:val="0"/>
            <w:vAlign w:val="center"/>
          </w:tcPr>
          <w:p>
            <w:pPr>
              <w:spacing w:line="240" w:lineRule="exact"/>
              <w:jc w:val="center"/>
              <w:rPr>
                <w:b/>
                <w:color w:val="auto"/>
                <w:kern w:val="0"/>
                <w:szCs w:val="21"/>
              </w:rPr>
            </w:pPr>
            <w:r>
              <w:rPr>
                <w:b/>
                <w:color w:val="auto"/>
                <w:kern w:val="0"/>
                <w:szCs w:val="21"/>
              </w:rPr>
              <w:t>评审因素</w:t>
            </w:r>
          </w:p>
        </w:tc>
        <w:tc>
          <w:tcPr>
            <w:tcW w:w="5409" w:type="dxa"/>
            <w:noWrap w:val="0"/>
            <w:vAlign w:val="center"/>
          </w:tcPr>
          <w:p>
            <w:pPr>
              <w:spacing w:line="240" w:lineRule="exact"/>
              <w:jc w:val="center"/>
              <w:rPr>
                <w:b/>
                <w:color w:val="auto"/>
                <w:kern w:val="0"/>
                <w:szCs w:val="21"/>
              </w:rPr>
            </w:pPr>
            <w:r>
              <w:rPr>
                <w:b/>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75" w:type="dxa"/>
            <w:vMerge w:val="restart"/>
            <w:noWrap w:val="0"/>
            <w:vAlign w:val="center"/>
          </w:tcPr>
          <w:p>
            <w:pPr>
              <w:spacing w:line="240" w:lineRule="exact"/>
              <w:jc w:val="center"/>
              <w:rPr>
                <w:color w:val="auto"/>
                <w:szCs w:val="21"/>
              </w:rPr>
            </w:pPr>
            <w:r>
              <w:rPr>
                <w:color w:val="auto"/>
                <w:szCs w:val="21"/>
              </w:rPr>
              <w:t>（1）</w:t>
            </w:r>
          </w:p>
        </w:tc>
        <w:tc>
          <w:tcPr>
            <w:tcW w:w="1560" w:type="dxa"/>
            <w:vMerge w:val="restart"/>
            <w:noWrap w:val="0"/>
            <w:vAlign w:val="center"/>
          </w:tcPr>
          <w:p>
            <w:pPr>
              <w:spacing w:line="240" w:lineRule="exact"/>
              <w:rPr>
                <w:color w:val="auto"/>
                <w:kern w:val="0"/>
                <w:szCs w:val="21"/>
              </w:rPr>
            </w:pPr>
            <w:r>
              <w:rPr>
                <w:color w:val="auto"/>
                <w:kern w:val="0"/>
                <w:szCs w:val="21"/>
              </w:rPr>
              <w:t>有效性审查</w:t>
            </w:r>
          </w:p>
        </w:tc>
        <w:tc>
          <w:tcPr>
            <w:tcW w:w="1984" w:type="dxa"/>
            <w:noWrap w:val="0"/>
            <w:vAlign w:val="center"/>
          </w:tcPr>
          <w:p>
            <w:pPr>
              <w:spacing w:line="240" w:lineRule="exact"/>
              <w:rPr>
                <w:color w:val="auto"/>
                <w:kern w:val="0"/>
                <w:szCs w:val="21"/>
              </w:rPr>
            </w:pPr>
            <w:r>
              <w:rPr>
                <w:rFonts w:hint="eastAsia"/>
                <w:color w:val="auto"/>
                <w:szCs w:val="21"/>
              </w:rPr>
              <w:t>响应</w:t>
            </w:r>
            <w:r>
              <w:rPr>
                <w:color w:val="auto"/>
                <w:szCs w:val="21"/>
              </w:rPr>
              <w:t>文件签署</w:t>
            </w:r>
          </w:p>
        </w:tc>
        <w:tc>
          <w:tcPr>
            <w:tcW w:w="5409" w:type="dxa"/>
            <w:noWrap w:val="0"/>
            <w:vAlign w:val="center"/>
          </w:tcPr>
          <w:p>
            <w:pPr>
              <w:spacing w:line="240" w:lineRule="exact"/>
              <w:rPr>
                <w:color w:val="auto"/>
                <w:kern w:val="0"/>
                <w:szCs w:val="21"/>
              </w:rPr>
            </w:pPr>
            <w:r>
              <w:rPr>
                <w:rFonts w:hint="eastAsia"/>
                <w:color w:val="auto"/>
                <w:szCs w:val="21"/>
              </w:rPr>
              <w:t>响应</w:t>
            </w:r>
            <w:r>
              <w:rPr>
                <w:color w:val="auto"/>
                <w:szCs w:val="21"/>
              </w:rPr>
              <w:t>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noWrap w:val="0"/>
            <w:vAlign w:val="center"/>
          </w:tcPr>
          <w:p>
            <w:pPr>
              <w:spacing w:line="240" w:lineRule="exact"/>
              <w:jc w:val="center"/>
              <w:rPr>
                <w:color w:val="auto"/>
                <w:szCs w:val="21"/>
              </w:rPr>
            </w:pPr>
          </w:p>
        </w:tc>
        <w:tc>
          <w:tcPr>
            <w:tcW w:w="1560" w:type="dxa"/>
            <w:vMerge w:val="continue"/>
            <w:noWrap w:val="0"/>
            <w:vAlign w:val="center"/>
          </w:tcPr>
          <w:p>
            <w:pPr>
              <w:spacing w:line="240" w:lineRule="exact"/>
              <w:rPr>
                <w:color w:val="auto"/>
                <w:kern w:val="0"/>
                <w:szCs w:val="21"/>
              </w:rPr>
            </w:pPr>
          </w:p>
        </w:tc>
        <w:tc>
          <w:tcPr>
            <w:tcW w:w="1984" w:type="dxa"/>
            <w:noWrap w:val="0"/>
            <w:vAlign w:val="center"/>
          </w:tcPr>
          <w:p>
            <w:pPr>
              <w:spacing w:line="240" w:lineRule="exact"/>
              <w:rPr>
                <w:color w:val="auto"/>
                <w:szCs w:val="21"/>
              </w:rPr>
            </w:pPr>
            <w:r>
              <w:rPr>
                <w:color w:val="auto"/>
                <w:szCs w:val="21"/>
              </w:rPr>
              <w:t>法定代表人身份证明及授权委托书</w:t>
            </w:r>
          </w:p>
        </w:tc>
        <w:tc>
          <w:tcPr>
            <w:tcW w:w="5409" w:type="dxa"/>
            <w:noWrap w:val="0"/>
            <w:vAlign w:val="center"/>
          </w:tcPr>
          <w:p>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参加磋商</w:t>
            </w:r>
            <w:r>
              <w:rPr>
                <w:color w:val="auto"/>
                <w:szCs w:val="21"/>
              </w:rPr>
              <w:t>时审查</w:t>
            </w:r>
            <w:r>
              <w:rPr>
                <w:color w:val="auto"/>
              </w:rPr>
              <w:t>：</w:t>
            </w:r>
            <w:r>
              <w:rPr>
                <w:rFonts w:ascii="宋体" w:hAnsi="宋体"/>
                <w:color w:val="auto"/>
                <w:szCs w:val="21"/>
              </w:rPr>
              <w:t>法定代表人授权委托书及附件，格式及附件见第六章</w:t>
            </w:r>
            <w:r>
              <w:rPr>
                <w:rFonts w:hint="eastAsia"/>
                <w:color w:val="auto"/>
                <w:szCs w:val="21"/>
              </w:rPr>
              <w:t>响应</w:t>
            </w:r>
            <w:r>
              <w:rPr>
                <w:rFonts w:ascii="宋体" w:hAnsi="宋体"/>
                <w:color w:val="auto"/>
                <w:szCs w:val="21"/>
              </w:rPr>
              <w:t>文件格式要求；</w:t>
            </w:r>
          </w:p>
          <w:p>
            <w:pPr>
              <w:spacing w:line="240" w:lineRule="exact"/>
              <w:rPr>
                <w:rFonts w:hint="eastAsia"/>
                <w:color w:val="auto"/>
                <w:szCs w:val="21"/>
              </w:rPr>
            </w:pPr>
            <w:r>
              <w:rPr>
                <w:rFonts w:hint="eastAsia"/>
                <w:color w:val="auto"/>
                <w:szCs w:val="21"/>
              </w:rPr>
              <w:t>法定代表人直接参加磋商</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附件，格式及附件见第六章</w:t>
            </w:r>
            <w:r>
              <w:rPr>
                <w:rFonts w:hint="eastAsia"/>
                <w:color w:val="auto"/>
                <w:szCs w:val="21"/>
              </w:rPr>
              <w:t>响应</w:t>
            </w:r>
            <w:r>
              <w:rPr>
                <w:rFonts w:ascii="宋体" w:hAnsi="宋体"/>
                <w:color w:val="auto"/>
                <w:szCs w:val="21"/>
              </w:rPr>
              <w:t>文件格式要求</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5" w:type="dxa"/>
            <w:vMerge w:val="continue"/>
            <w:noWrap w:val="0"/>
            <w:vAlign w:val="center"/>
          </w:tcPr>
          <w:p>
            <w:pPr>
              <w:spacing w:line="240" w:lineRule="exact"/>
              <w:jc w:val="center"/>
              <w:rPr>
                <w:color w:val="auto"/>
                <w:kern w:val="0"/>
                <w:szCs w:val="21"/>
              </w:rPr>
            </w:pPr>
          </w:p>
        </w:tc>
        <w:tc>
          <w:tcPr>
            <w:tcW w:w="1560" w:type="dxa"/>
            <w:vMerge w:val="continue"/>
            <w:noWrap w:val="0"/>
            <w:vAlign w:val="center"/>
          </w:tcPr>
          <w:p>
            <w:pPr>
              <w:spacing w:line="240" w:lineRule="exact"/>
              <w:rPr>
                <w:color w:val="auto"/>
                <w:kern w:val="0"/>
                <w:szCs w:val="21"/>
              </w:rPr>
            </w:pPr>
          </w:p>
        </w:tc>
        <w:tc>
          <w:tcPr>
            <w:tcW w:w="1984" w:type="dxa"/>
            <w:noWrap w:val="0"/>
            <w:vAlign w:val="center"/>
          </w:tcPr>
          <w:p>
            <w:pPr>
              <w:spacing w:line="240" w:lineRule="exact"/>
              <w:rPr>
                <w:color w:val="auto"/>
                <w:szCs w:val="21"/>
                <w:lang w:val="zh-CN"/>
              </w:rPr>
            </w:pPr>
            <w:r>
              <w:rPr>
                <w:color w:val="auto"/>
                <w:szCs w:val="21"/>
                <w:lang w:val="zh-CN"/>
              </w:rPr>
              <w:t>联合体供应商</w:t>
            </w:r>
          </w:p>
        </w:tc>
        <w:tc>
          <w:tcPr>
            <w:tcW w:w="5409" w:type="dxa"/>
            <w:noWrap w:val="0"/>
            <w:vAlign w:val="center"/>
          </w:tcPr>
          <w:p>
            <w:pPr>
              <w:spacing w:line="240" w:lineRule="exact"/>
              <w:rPr>
                <w:color w:val="auto"/>
                <w:kern w:val="0"/>
                <w:szCs w:val="21"/>
              </w:rPr>
            </w:pPr>
            <w:r>
              <w:rPr>
                <w:rFonts w:hint="eastAsia"/>
                <w:color w:val="auto"/>
                <w:szCs w:val="21"/>
                <w:lang w:val="zh-CN"/>
              </w:rPr>
              <w:t>不</w:t>
            </w:r>
            <w:r>
              <w:rPr>
                <w:color w:val="auto"/>
                <w:szCs w:val="21"/>
                <w:lang w:val="zh-CN"/>
              </w:rPr>
              <w:t>接受联合体</w:t>
            </w:r>
            <w:r>
              <w:rPr>
                <w:rFonts w:hint="eastAsia"/>
                <w:color w:val="auto"/>
                <w:szCs w:val="21"/>
                <w:lang w:val="zh-CN"/>
              </w:rPr>
              <w:t>。联合体响应的，作无效响应处理。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5" w:type="dxa"/>
            <w:vMerge w:val="continue"/>
            <w:noWrap w:val="0"/>
            <w:vAlign w:val="center"/>
          </w:tcPr>
          <w:p>
            <w:pPr>
              <w:spacing w:line="240" w:lineRule="exact"/>
              <w:jc w:val="center"/>
              <w:rPr>
                <w:color w:val="auto"/>
                <w:kern w:val="0"/>
                <w:szCs w:val="21"/>
              </w:rPr>
            </w:pPr>
          </w:p>
        </w:tc>
        <w:tc>
          <w:tcPr>
            <w:tcW w:w="1560" w:type="dxa"/>
            <w:vMerge w:val="continue"/>
            <w:noWrap w:val="0"/>
            <w:vAlign w:val="center"/>
          </w:tcPr>
          <w:p>
            <w:pPr>
              <w:spacing w:line="240" w:lineRule="exact"/>
              <w:rPr>
                <w:color w:val="auto"/>
                <w:kern w:val="0"/>
                <w:szCs w:val="21"/>
              </w:rPr>
            </w:pPr>
          </w:p>
        </w:tc>
        <w:tc>
          <w:tcPr>
            <w:tcW w:w="1984" w:type="dxa"/>
            <w:noWrap w:val="0"/>
            <w:vAlign w:val="center"/>
          </w:tcPr>
          <w:p>
            <w:pPr>
              <w:rPr>
                <w:color w:val="auto"/>
                <w:szCs w:val="21"/>
              </w:rPr>
            </w:pPr>
            <w:r>
              <w:rPr>
                <w:color w:val="auto"/>
                <w:szCs w:val="21"/>
              </w:rPr>
              <w:t>转包</w:t>
            </w:r>
            <w:r>
              <w:rPr>
                <w:rFonts w:hint="eastAsia"/>
                <w:color w:val="auto"/>
                <w:szCs w:val="21"/>
              </w:rPr>
              <w:t>及</w:t>
            </w:r>
            <w:r>
              <w:rPr>
                <w:color w:val="auto"/>
                <w:szCs w:val="21"/>
              </w:rPr>
              <w:t>分包</w:t>
            </w:r>
          </w:p>
        </w:tc>
        <w:tc>
          <w:tcPr>
            <w:tcW w:w="5409" w:type="dxa"/>
            <w:noWrap w:val="0"/>
            <w:vAlign w:val="center"/>
          </w:tcPr>
          <w:p>
            <w:pPr>
              <w:rPr>
                <w:color w:val="auto"/>
                <w:szCs w:val="21"/>
              </w:rPr>
            </w:pPr>
            <w:r>
              <w:rPr>
                <w:color w:val="auto"/>
                <w:szCs w:val="21"/>
              </w:rPr>
              <w:t>满足</w:t>
            </w:r>
            <w:r>
              <w:rPr>
                <w:rFonts w:hint="eastAsia"/>
                <w:color w:val="auto"/>
                <w:szCs w:val="21"/>
              </w:rPr>
              <w:t>磋商</w:t>
            </w:r>
            <w:r>
              <w:rPr>
                <w:color w:val="auto"/>
                <w:szCs w:val="21"/>
              </w:rPr>
              <w:t>文件规定</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75" w:type="dxa"/>
            <w:vMerge w:val="restart"/>
            <w:noWrap w:val="0"/>
            <w:vAlign w:val="center"/>
          </w:tcPr>
          <w:p>
            <w:pPr>
              <w:spacing w:line="240" w:lineRule="exact"/>
              <w:jc w:val="center"/>
              <w:rPr>
                <w:color w:val="auto"/>
                <w:szCs w:val="21"/>
              </w:rPr>
            </w:pPr>
            <w:r>
              <w:rPr>
                <w:color w:val="auto"/>
                <w:szCs w:val="21"/>
              </w:rPr>
              <w:t>（2）</w:t>
            </w:r>
          </w:p>
        </w:tc>
        <w:tc>
          <w:tcPr>
            <w:tcW w:w="1560" w:type="dxa"/>
            <w:vMerge w:val="restart"/>
            <w:noWrap w:val="0"/>
            <w:vAlign w:val="center"/>
          </w:tcPr>
          <w:p>
            <w:pPr>
              <w:spacing w:line="240" w:lineRule="exact"/>
              <w:rPr>
                <w:color w:val="auto"/>
                <w:szCs w:val="21"/>
                <w:lang w:val="zh-CN"/>
              </w:rPr>
            </w:pPr>
            <w:r>
              <w:rPr>
                <w:color w:val="auto"/>
                <w:kern w:val="0"/>
                <w:szCs w:val="21"/>
              </w:rPr>
              <w:t>对</w:t>
            </w:r>
            <w:r>
              <w:rPr>
                <w:rFonts w:hint="eastAsia"/>
                <w:color w:val="auto"/>
                <w:kern w:val="0"/>
                <w:szCs w:val="21"/>
              </w:rPr>
              <w:t>磋商</w:t>
            </w:r>
            <w:r>
              <w:rPr>
                <w:color w:val="auto"/>
                <w:kern w:val="0"/>
                <w:szCs w:val="21"/>
              </w:rPr>
              <w:t>文件的响应程度审查</w:t>
            </w:r>
          </w:p>
        </w:tc>
        <w:tc>
          <w:tcPr>
            <w:tcW w:w="1984" w:type="dxa"/>
            <w:noWrap w:val="0"/>
            <w:vAlign w:val="center"/>
          </w:tcPr>
          <w:p>
            <w:pPr>
              <w:spacing w:line="240" w:lineRule="exact"/>
              <w:rPr>
                <w:color w:val="auto"/>
                <w:szCs w:val="21"/>
                <w:lang w:val="zh-CN"/>
              </w:rPr>
            </w:pPr>
            <w:r>
              <w:rPr>
                <w:color w:val="auto"/>
                <w:szCs w:val="21"/>
                <w:lang w:val="zh-CN"/>
              </w:rPr>
              <w:t>实质性条款响应</w:t>
            </w:r>
          </w:p>
        </w:tc>
        <w:tc>
          <w:tcPr>
            <w:tcW w:w="5409" w:type="dxa"/>
            <w:noWrap w:val="0"/>
            <w:vAlign w:val="center"/>
          </w:tcPr>
          <w:p>
            <w:pPr>
              <w:spacing w:line="240" w:lineRule="exact"/>
              <w:rPr>
                <w:color w:val="auto"/>
                <w:szCs w:val="21"/>
                <w:lang w:val="zh-CN"/>
              </w:rPr>
            </w:pPr>
            <w:r>
              <w:rPr>
                <w:color w:val="auto"/>
                <w:szCs w:val="21"/>
                <w:lang w:val="zh-CN"/>
              </w:rPr>
              <w:t>对</w:t>
            </w:r>
            <w:r>
              <w:rPr>
                <w:rFonts w:hint="eastAsia"/>
                <w:color w:val="auto"/>
                <w:szCs w:val="21"/>
                <w:lang w:val="zh-CN"/>
              </w:rPr>
              <w:t>磋商</w:t>
            </w:r>
            <w:r>
              <w:rPr>
                <w:color w:val="auto"/>
                <w:szCs w:val="21"/>
                <w:lang w:val="zh-CN"/>
              </w:rPr>
              <w:t>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75" w:type="dxa"/>
            <w:vMerge w:val="continue"/>
            <w:noWrap w:val="0"/>
            <w:vAlign w:val="center"/>
          </w:tcPr>
          <w:p>
            <w:pPr>
              <w:spacing w:line="240" w:lineRule="exact"/>
              <w:jc w:val="center"/>
              <w:rPr>
                <w:color w:val="auto"/>
                <w:kern w:val="0"/>
                <w:szCs w:val="21"/>
              </w:rPr>
            </w:pPr>
          </w:p>
        </w:tc>
        <w:tc>
          <w:tcPr>
            <w:tcW w:w="1560" w:type="dxa"/>
            <w:vMerge w:val="continue"/>
            <w:noWrap w:val="0"/>
            <w:vAlign w:val="center"/>
          </w:tcPr>
          <w:p>
            <w:pPr>
              <w:spacing w:line="240" w:lineRule="exact"/>
              <w:rPr>
                <w:color w:val="auto"/>
                <w:szCs w:val="21"/>
                <w:lang w:val="zh-CN"/>
              </w:rPr>
            </w:pPr>
          </w:p>
        </w:tc>
        <w:tc>
          <w:tcPr>
            <w:tcW w:w="1984" w:type="dxa"/>
            <w:noWrap w:val="0"/>
            <w:vAlign w:val="center"/>
          </w:tcPr>
          <w:p>
            <w:pPr>
              <w:rPr>
                <w:color w:val="auto"/>
                <w:szCs w:val="21"/>
              </w:rPr>
            </w:pPr>
            <w:r>
              <w:rPr>
                <w:rFonts w:hint="eastAsia"/>
                <w:color w:val="auto"/>
                <w:szCs w:val="21"/>
              </w:rPr>
              <w:t>响应</w:t>
            </w:r>
            <w:r>
              <w:rPr>
                <w:color w:val="auto"/>
                <w:szCs w:val="21"/>
              </w:rPr>
              <w:t>有效期</w:t>
            </w:r>
          </w:p>
        </w:tc>
        <w:tc>
          <w:tcPr>
            <w:tcW w:w="5409" w:type="dxa"/>
            <w:noWrap w:val="0"/>
            <w:vAlign w:val="center"/>
          </w:tcPr>
          <w:p>
            <w:pPr>
              <w:rPr>
                <w:color w:val="auto"/>
                <w:szCs w:val="21"/>
              </w:rPr>
            </w:pPr>
            <w:r>
              <w:rPr>
                <w:color w:val="auto"/>
                <w:szCs w:val="21"/>
              </w:rPr>
              <w:t>满足</w:t>
            </w:r>
            <w:r>
              <w:rPr>
                <w:rFonts w:hint="eastAsia"/>
                <w:color w:val="auto"/>
                <w:szCs w:val="21"/>
              </w:rPr>
              <w:t>磋商</w:t>
            </w:r>
            <w:r>
              <w:rPr>
                <w:color w:val="auto"/>
                <w:szCs w:val="21"/>
              </w:rPr>
              <w:t>文件规定。</w:t>
            </w:r>
          </w:p>
        </w:tc>
      </w:tr>
    </w:tbl>
    <w:p>
      <w:pPr>
        <w:spacing w:before="120" w:line="320" w:lineRule="atLeast"/>
        <w:ind w:firstLine="413" w:firstLineChars="196"/>
        <w:outlineLvl w:val="1"/>
        <w:rPr>
          <w:b/>
          <w:bCs/>
          <w:color w:val="auto"/>
          <w:kern w:val="0"/>
          <w:szCs w:val="21"/>
        </w:rPr>
      </w:pPr>
      <w:bookmarkStart w:id="21" w:name="_Hlk20388968"/>
      <w:r>
        <w:rPr>
          <w:b/>
          <w:bCs/>
          <w:color w:val="auto"/>
          <w:kern w:val="0"/>
          <w:szCs w:val="21"/>
        </w:rPr>
        <w:t>3</w:t>
      </w:r>
      <w:r>
        <w:rPr>
          <w:rFonts w:hint="eastAsia"/>
          <w:b/>
          <w:bCs/>
          <w:color w:val="auto"/>
          <w:kern w:val="0"/>
          <w:szCs w:val="21"/>
        </w:rPr>
        <w:t>、信息安全产品强制性采购要求：</w:t>
      </w:r>
    </w:p>
    <w:p>
      <w:pPr>
        <w:spacing w:before="120" w:line="276" w:lineRule="auto"/>
        <w:ind w:firstLine="420" w:firstLineChars="200"/>
        <w:rPr>
          <w:color w:val="auto"/>
          <w:szCs w:val="21"/>
        </w:rPr>
      </w:pPr>
      <w:r>
        <w:rPr>
          <w:color w:val="auto"/>
          <w:szCs w:val="21"/>
        </w:rPr>
        <w:t>本项目采购范围如果包括信息安全产品</w:t>
      </w:r>
      <w:r>
        <w:rPr>
          <w:rFonts w:hint="eastAsia"/>
          <w:color w:val="auto"/>
          <w:szCs w:val="21"/>
        </w:rPr>
        <w:t>，供应商提供的</w:t>
      </w:r>
      <w:r>
        <w:rPr>
          <w:color w:val="auto"/>
          <w:szCs w:val="21"/>
        </w:rPr>
        <w:t>信息安全产品应符合《关于信息安全产品实施政府采购的通知》（财库【2010】48号）要求。具体如下：</w:t>
      </w:r>
    </w:p>
    <w:p>
      <w:pPr>
        <w:spacing w:before="120" w:line="276" w:lineRule="auto"/>
        <w:ind w:firstLine="420" w:firstLineChars="200"/>
        <w:rPr>
          <w:color w:val="auto"/>
          <w:szCs w:val="21"/>
        </w:rPr>
      </w:pPr>
      <w:r>
        <w:rPr>
          <w:color w:val="auto"/>
          <w:szCs w:val="21"/>
        </w:rPr>
        <w:t>（1）使用财政性资金采购信息安全产品的，应当采购经国家认证的信息安全产品。</w:t>
      </w:r>
    </w:p>
    <w:p>
      <w:pPr>
        <w:spacing w:before="120" w:line="276" w:lineRule="auto"/>
        <w:ind w:firstLine="420" w:firstLineChars="200"/>
        <w:rPr>
          <w:color w:val="auto"/>
          <w:szCs w:val="21"/>
        </w:rPr>
      </w:pPr>
      <w:r>
        <w:rPr>
          <w:color w:val="auto"/>
          <w:szCs w:val="21"/>
        </w:rPr>
        <w:t>（2）中国网络安全审查技术与认证中心网站载明开展国家信息安全产品认证的产品范围共13种，包括：</w:t>
      </w:r>
      <w:r>
        <w:rPr>
          <w:color w:val="auto"/>
          <w:szCs w:val="21"/>
        </w:rPr>
        <w:fldChar w:fldCharType="begin"/>
      </w:r>
      <w:r>
        <w:rPr>
          <w:color w:val="auto"/>
          <w:szCs w:val="21"/>
        </w:rPr>
        <w:instrText xml:space="preserve"> HYPERLINK "http://www.isccc.gov.cn/zxyw/cprz/gjxxaqcprz/rzfw/11/341644.shtml" \t "_blank" </w:instrText>
      </w:r>
      <w:r>
        <w:rPr>
          <w:color w:val="auto"/>
          <w:szCs w:val="21"/>
        </w:rPr>
        <w:fldChar w:fldCharType="separate"/>
      </w:r>
      <w:r>
        <w:rPr>
          <w:color w:val="auto"/>
          <w:szCs w:val="21"/>
        </w:rPr>
        <w:t>防火墙</w:t>
      </w:r>
      <w:r>
        <w:rPr>
          <w:color w:val="auto"/>
          <w:szCs w:val="21"/>
        </w:rPr>
        <w:fldChar w:fldCharType="end"/>
      </w:r>
      <w:r>
        <w:rPr>
          <w:color w:val="auto"/>
          <w:szCs w:val="21"/>
        </w:rPr>
        <w:t>、网络安全隔离卡与线路选择器、</w:t>
      </w:r>
      <w:r>
        <w:rPr>
          <w:color w:val="auto"/>
          <w:szCs w:val="21"/>
        </w:rPr>
        <w:fldChar w:fldCharType="begin"/>
      </w:r>
      <w:r>
        <w:rPr>
          <w:color w:val="auto"/>
          <w:szCs w:val="21"/>
        </w:rPr>
        <w:instrText xml:space="preserve"> HYPERLINK "http://www.isccc.gov.cn/zxyw/cprz/gjxxaqcprz/rzfw/11/341642.shtml" \t "_blank" </w:instrText>
      </w:r>
      <w:r>
        <w:rPr>
          <w:color w:val="auto"/>
          <w:szCs w:val="21"/>
        </w:rPr>
        <w:fldChar w:fldCharType="separate"/>
      </w:r>
      <w:r>
        <w:rPr>
          <w:color w:val="auto"/>
          <w:szCs w:val="21"/>
        </w:rPr>
        <w:t>安全隔离与信息交换产品</w:t>
      </w:r>
      <w:r>
        <w:rPr>
          <w:color w:val="auto"/>
          <w:szCs w:val="21"/>
        </w:rPr>
        <w:fldChar w:fldCharType="end"/>
      </w:r>
      <w:r>
        <w:rPr>
          <w:color w:val="auto"/>
          <w:szCs w:val="21"/>
        </w:rPr>
        <w:t>、安全路由器、智能卡COS、数据备份与恢复产品、安全操作系统、安全数据库系统、反垃圾邮件产品、入侵检测系统（IDS）、网络脆弱扫描产品、安全审计产品、网站恢复产品。</w:t>
      </w:r>
    </w:p>
    <w:p>
      <w:pPr>
        <w:spacing w:before="120" w:line="276" w:lineRule="auto"/>
        <w:ind w:firstLine="420" w:firstLineChars="200"/>
        <w:rPr>
          <w:rFonts w:hint="eastAsia"/>
          <w:b/>
          <w:bCs/>
          <w:color w:val="auto"/>
        </w:rPr>
      </w:pPr>
      <w:r>
        <w:rPr>
          <w:color w:val="auto"/>
          <w:szCs w:val="21"/>
        </w:rPr>
        <w:t>（3）供应商所提供产品属于以上13种信息安全产品的，</w:t>
      </w:r>
      <w:r>
        <w:rPr>
          <w:rFonts w:hint="eastAsia"/>
          <w:color w:val="auto"/>
          <w:szCs w:val="21"/>
        </w:rPr>
        <w:t>供应商在响应文件中列明属于</w:t>
      </w:r>
      <w:r>
        <w:rPr>
          <w:color w:val="auto"/>
          <w:szCs w:val="21"/>
        </w:rPr>
        <w:t>信息安全产品</w:t>
      </w:r>
      <w:r>
        <w:rPr>
          <w:rFonts w:hint="eastAsia"/>
          <w:color w:val="auto"/>
          <w:szCs w:val="21"/>
        </w:rPr>
        <w:t>的投标产品。</w:t>
      </w:r>
      <w:r>
        <w:rPr>
          <w:color w:val="auto"/>
        </w:rPr>
        <w:t>采购人或采购代理机构通过“中国网络安全审查技术与认证中心”进行查询</w:t>
      </w:r>
      <w:r>
        <w:rPr>
          <w:rFonts w:hint="eastAsia"/>
          <w:color w:val="auto"/>
        </w:rPr>
        <w:t>其有效认证证书，无证书或证书无效的，投标无效。</w:t>
      </w:r>
      <w:bookmarkEnd w:id="21"/>
    </w:p>
    <w:p>
      <w:pPr>
        <w:spacing w:before="120" w:line="320" w:lineRule="atLeast"/>
        <w:ind w:firstLine="413" w:firstLineChars="196"/>
        <w:outlineLvl w:val="1"/>
        <w:rPr>
          <w:b/>
          <w:bCs/>
          <w:color w:val="auto"/>
          <w:kern w:val="0"/>
          <w:szCs w:val="21"/>
        </w:rPr>
      </w:pPr>
      <w:r>
        <w:rPr>
          <w:b/>
          <w:bCs/>
          <w:color w:val="auto"/>
          <w:kern w:val="0"/>
          <w:szCs w:val="21"/>
        </w:rPr>
        <w:t>4、串通投标的认定</w:t>
      </w:r>
    </w:p>
    <w:p>
      <w:pPr>
        <w:spacing w:before="120" w:line="320" w:lineRule="atLeast"/>
        <w:ind w:firstLine="420" w:firstLineChars="200"/>
        <w:rPr>
          <w:rFonts w:hint="eastAsia"/>
          <w:color w:val="auto"/>
        </w:rPr>
      </w:pPr>
      <w:r>
        <w:rPr>
          <w:rFonts w:hint="eastAsia"/>
          <w:color w:val="auto"/>
        </w:rPr>
        <w:t>磋商小组</w:t>
      </w:r>
      <w:r>
        <w:rPr>
          <w:color w:val="auto"/>
        </w:rPr>
        <w:t>须根据</w:t>
      </w:r>
      <w:r>
        <w:rPr>
          <w:rFonts w:hint="eastAsia"/>
          <w:color w:val="auto"/>
        </w:rPr>
        <w:t>以下</w:t>
      </w:r>
      <w:r>
        <w:rPr>
          <w:color w:val="auto"/>
        </w:rPr>
        <w:t>规定评审</w:t>
      </w:r>
      <w:r>
        <w:rPr>
          <w:bCs/>
          <w:color w:val="auto"/>
          <w:kern w:val="0"/>
          <w:szCs w:val="21"/>
        </w:rPr>
        <w:t>供应商是否有串通投标的行为，并按规定判定</w:t>
      </w:r>
      <w:r>
        <w:rPr>
          <w:rFonts w:hint="eastAsia"/>
          <w:bCs/>
          <w:color w:val="auto"/>
          <w:kern w:val="0"/>
          <w:szCs w:val="21"/>
        </w:rPr>
        <w:t>响应</w:t>
      </w:r>
      <w:r>
        <w:rPr>
          <w:bCs/>
          <w:color w:val="auto"/>
          <w:kern w:val="0"/>
          <w:szCs w:val="21"/>
        </w:rPr>
        <w:t>是否有效</w:t>
      </w:r>
      <w:r>
        <w:rPr>
          <w:color w:val="auto"/>
        </w:rPr>
        <w:t>。</w:t>
      </w:r>
    </w:p>
    <w:p>
      <w:pPr>
        <w:spacing w:before="120" w:line="320" w:lineRule="atLeast"/>
        <w:ind w:firstLine="420" w:firstLineChars="200"/>
        <w:rPr>
          <w:color w:val="auto"/>
          <w:szCs w:val="21"/>
        </w:rPr>
      </w:pPr>
      <w:r>
        <w:rPr>
          <w:rFonts w:hint="eastAsia"/>
          <w:color w:val="auto"/>
          <w:szCs w:val="21"/>
        </w:rPr>
        <w:t>（1）</w:t>
      </w:r>
      <w:r>
        <w:rPr>
          <w:color w:val="auto"/>
          <w:szCs w:val="21"/>
        </w:rPr>
        <w:t>根据桂财采[2016]42号《关于防治政府采购招标中串通投标行为的通知》规定，出现下述情况的，相关供应商的投标作无效投标处理。</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p>
      <w:pPr>
        <w:spacing w:before="120" w:line="320" w:lineRule="atLeast"/>
        <w:ind w:firstLine="420" w:firstLineChars="200"/>
        <w:rPr>
          <w:color w:val="auto"/>
          <w:szCs w:val="21"/>
        </w:rPr>
      </w:pPr>
      <w:r>
        <w:rPr>
          <w:rFonts w:hint="eastAsia"/>
          <w:color w:val="auto"/>
          <w:szCs w:val="21"/>
        </w:rPr>
        <w:t>（2）</w:t>
      </w:r>
      <w:r>
        <w:rPr>
          <w:color w:val="auto"/>
          <w:szCs w:val="21"/>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不同供应商的投标文件由同一单位或者个人编制；或不同供应商报名的IP地址一致的；</w:t>
      </w:r>
    </w:p>
    <w:p>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p>
      <w:pPr>
        <w:spacing w:before="120" w:line="320" w:lineRule="atLeast"/>
        <w:ind w:firstLine="420" w:firstLineChars="200"/>
        <w:rPr>
          <w:color w:val="auto"/>
          <w:szCs w:val="21"/>
        </w:rPr>
      </w:pPr>
      <w:r>
        <w:rPr>
          <w:rFonts w:hint="eastAsia"/>
          <w:color w:val="auto"/>
          <w:szCs w:val="21"/>
        </w:rPr>
        <w:t>（3）</w:t>
      </w:r>
      <w:r>
        <w:rPr>
          <w:color w:val="auto"/>
          <w:szCs w:val="21"/>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color w:val="auto"/>
          <w:szCs w:val="21"/>
        </w:rPr>
      </w:pPr>
      <w:r>
        <w:rPr>
          <w:rFonts w:hint="eastAsia"/>
          <w:color w:val="auto"/>
          <w:szCs w:val="21"/>
        </w:rPr>
        <w:t>①</w:t>
      </w:r>
      <w:r>
        <w:rPr>
          <w:color w:val="auto"/>
          <w:szCs w:val="21"/>
        </w:rPr>
        <w:t>供应商直接或者间接从采购人或者采购代理机构处获得其他供应商的相关信息并修改其投标文件或者响应文件；</w:t>
      </w:r>
    </w:p>
    <w:p>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供应商按照采购人或者采购代理机构的授意撤换、修改投标文件或者响应文件;；</w:t>
      </w:r>
    </w:p>
    <w:p>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供应商之间协商报价、技术方案等投标文件或者响应文件的实质性内容；</w:t>
      </w:r>
    </w:p>
    <w:p>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pPr>
        <w:spacing w:before="120" w:line="320" w:lineRule="atLeast"/>
        <w:ind w:firstLine="420" w:firstLineChars="200"/>
        <w:rPr>
          <w:rFonts w:hint="eastAsia"/>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p>
      <w:pPr>
        <w:spacing w:before="120" w:line="360" w:lineRule="auto"/>
        <w:ind w:left="424" w:leftChars="202"/>
        <w:outlineLvl w:val="1"/>
        <w:rPr>
          <w:b/>
          <w:bCs/>
          <w:color w:val="auto"/>
          <w:kern w:val="0"/>
          <w:szCs w:val="21"/>
        </w:rPr>
      </w:pPr>
      <w:r>
        <w:rPr>
          <w:b/>
          <w:bCs/>
          <w:color w:val="auto"/>
          <w:kern w:val="0"/>
          <w:szCs w:val="21"/>
        </w:rPr>
        <w:t>5、</w:t>
      </w:r>
      <w:r>
        <w:rPr>
          <w:rFonts w:hint="eastAsia"/>
          <w:b/>
          <w:bCs/>
          <w:color w:val="auto"/>
          <w:kern w:val="0"/>
          <w:szCs w:val="21"/>
        </w:rPr>
        <w:t>响应</w:t>
      </w:r>
      <w:r>
        <w:rPr>
          <w:b/>
          <w:bCs/>
          <w:color w:val="auto"/>
          <w:kern w:val="0"/>
          <w:szCs w:val="21"/>
        </w:rPr>
        <w:t>有效性的认定</w:t>
      </w:r>
    </w:p>
    <w:p>
      <w:pPr>
        <w:spacing w:before="120" w:line="320" w:lineRule="atLeast"/>
        <w:ind w:firstLine="420" w:firstLineChars="200"/>
        <w:rPr>
          <w:color w:val="auto"/>
          <w:szCs w:val="21"/>
        </w:rPr>
      </w:pPr>
      <w:r>
        <w:rPr>
          <w:rFonts w:hint="eastAsia"/>
          <w:color w:val="auto"/>
          <w:szCs w:val="21"/>
        </w:rPr>
        <w:t>（1）资格审查时，如发现下列情形之一的，响应文件将被视为无效：</w:t>
      </w:r>
    </w:p>
    <w:p>
      <w:pPr>
        <w:spacing w:before="120" w:line="320" w:lineRule="atLeast"/>
        <w:ind w:firstLine="420" w:firstLineChars="200"/>
        <w:rPr>
          <w:color w:val="auto"/>
          <w:szCs w:val="21"/>
        </w:rPr>
      </w:pPr>
      <w:r>
        <w:rPr>
          <w:rFonts w:hint="eastAsia"/>
          <w:color w:val="auto"/>
          <w:szCs w:val="21"/>
        </w:rPr>
        <w:t>①未按照磋商文件的规定提交磋商保证金的；</w:t>
      </w:r>
    </w:p>
    <w:p>
      <w:pPr>
        <w:spacing w:before="120" w:line="320" w:lineRule="atLeast"/>
        <w:ind w:firstLine="420" w:firstLineChars="200"/>
        <w:rPr>
          <w:color w:val="auto"/>
          <w:szCs w:val="21"/>
        </w:rPr>
      </w:pPr>
      <w:r>
        <w:rPr>
          <w:rFonts w:hint="eastAsia"/>
          <w:color w:val="auto"/>
          <w:szCs w:val="21"/>
        </w:rPr>
        <w:t>②不具备磋商文件中规定的资格要求的；</w:t>
      </w:r>
    </w:p>
    <w:p>
      <w:pPr>
        <w:spacing w:before="120" w:line="320" w:lineRule="atLeast"/>
        <w:ind w:firstLine="420" w:firstLineChars="200"/>
        <w:rPr>
          <w:color w:val="auto"/>
          <w:szCs w:val="21"/>
        </w:rPr>
      </w:pPr>
      <w:r>
        <w:rPr>
          <w:rFonts w:hint="eastAsia"/>
          <w:color w:val="auto"/>
          <w:szCs w:val="21"/>
        </w:rPr>
        <w:t>③响应文件签署（签名）、盖章不符合磋商文件要求的；</w:t>
      </w:r>
    </w:p>
    <w:p>
      <w:pPr>
        <w:spacing w:before="120" w:line="320" w:lineRule="atLeast"/>
        <w:ind w:firstLine="420" w:firstLineChars="200"/>
        <w:rPr>
          <w:color w:val="auto"/>
          <w:szCs w:val="21"/>
        </w:rPr>
      </w:pPr>
      <w:r>
        <w:rPr>
          <w:rFonts w:hint="eastAsia"/>
          <w:color w:val="auto"/>
          <w:szCs w:val="21"/>
        </w:rPr>
        <w:t>（2）在符合性审查、商务和技术评估时，如发现下列情形之一的，响应文件将被视为无效：</w:t>
      </w:r>
    </w:p>
    <w:p>
      <w:pPr>
        <w:spacing w:before="120" w:line="320" w:lineRule="atLeast"/>
        <w:ind w:firstLine="420" w:firstLineChars="200"/>
        <w:rPr>
          <w:color w:val="auto"/>
          <w:szCs w:val="21"/>
        </w:rPr>
      </w:pPr>
      <w:r>
        <w:rPr>
          <w:rFonts w:hint="eastAsia"/>
          <w:color w:val="auto"/>
          <w:szCs w:val="21"/>
        </w:rPr>
        <w:t>①响应文件未按磋商文件要求签署、盖章的；</w:t>
      </w:r>
    </w:p>
    <w:p>
      <w:pPr>
        <w:spacing w:before="120" w:line="320" w:lineRule="atLeast"/>
        <w:ind w:firstLine="420" w:firstLineChars="200"/>
        <w:rPr>
          <w:color w:val="auto"/>
          <w:szCs w:val="21"/>
        </w:rPr>
      </w:pPr>
      <w:r>
        <w:rPr>
          <w:rFonts w:hint="eastAsia"/>
          <w:color w:val="auto"/>
          <w:szCs w:val="21"/>
        </w:rPr>
        <w:t>②响应文件未按磋商文件要求提供第六章要求“必须提供”的内容的；</w:t>
      </w:r>
    </w:p>
    <w:p>
      <w:pPr>
        <w:spacing w:before="120" w:line="320" w:lineRule="atLeast"/>
        <w:ind w:firstLine="420" w:firstLineChars="200"/>
        <w:rPr>
          <w:color w:val="auto"/>
        </w:rPr>
      </w:pPr>
      <w:bookmarkStart w:id="22" w:name="_Hlk43199560"/>
      <w:r>
        <w:rPr>
          <w:rFonts w:hint="eastAsia"/>
          <w:color w:val="auto"/>
          <w:szCs w:val="21"/>
        </w:rPr>
        <w:t>③最后</w:t>
      </w:r>
      <w:r>
        <w:rPr>
          <w:color w:val="auto"/>
        </w:rPr>
        <w:t>报价超过磋商文件中规定的预算金额的；</w:t>
      </w:r>
    </w:p>
    <w:p>
      <w:pPr>
        <w:spacing w:before="120" w:line="320" w:lineRule="atLeast"/>
        <w:ind w:firstLine="420" w:firstLineChars="200"/>
        <w:rPr>
          <w:rStyle w:val="156"/>
          <w:rFonts w:hint="eastAsia"/>
          <w:color w:val="auto"/>
        </w:rPr>
      </w:pPr>
      <w:r>
        <w:rPr>
          <w:rFonts w:hint="eastAsia"/>
          <w:color w:val="auto"/>
          <w:szCs w:val="21"/>
        </w:rPr>
        <w:t>④</w:t>
      </w:r>
      <w:r>
        <w:rPr>
          <w:rFonts w:hint="eastAsia"/>
          <w:color w:val="auto"/>
        </w:rPr>
        <w:t>提交两个以上不同的最后报价文件或提交选择性最后报价的，</w:t>
      </w:r>
      <w:r>
        <w:rPr>
          <w:rFonts w:hint="eastAsia"/>
          <w:color w:val="auto"/>
          <w:szCs w:val="21"/>
        </w:rPr>
        <w:t>但磋商文件要求提交</w:t>
      </w:r>
      <w:r>
        <w:rPr>
          <w:color w:val="auto"/>
          <w:szCs w:val="21"/>
        </w:rPr>
        <w:t>备选</w:t>
      </w:r>
      <w:r>
        <w:rPr>
          <w:rFonts w:hint="eastAsia"/>
          <w:color w:val="auto"/>
        </w:rPr>
        <w:t>响应</w:t>
      </w:r>
      <w:r>
        <w:rPr>
          <w:rFonts w:hint="eastAsia"/>
          <w:color w:val="auto"/>
          <w:szCs w:val="21"/>
        </w:rPr>
        <w:t>文件的除外。</w:t>
      </w:r>
    </w:p>
    <w:bookmarkEnd w:id="22"/>
    <w:p>
      <w:pPr>
        <w:spacing w:before="120" w:line="320" w:lineRule="atLeast"/>
        <w:ind w:firstLine="420" w:firstLineChars="200"/>
        <w:rPr>
          <w:color w:val="auto"/>
          <w:szCs w:val="21"/>
        </w:rPr>
      </w:pPr>
      <w:r>
        <w:rPr>
          <w:rFonts w:hint="eastAsia" w:ascii="宋体" w:hAnsi="宋体"/>
          <w:color w:val="auto"/>
          <w:szCs w:val="21"/>
        </w:rPr>
        <w:t>⑤</w:t>
      </w:r>
      <w:r>
        <w:rPr>
          <w:rFonts w:hint="eastAsia"/>
          <w:color w:val="auto"/>
          <w:szCs w:val="21"/>
        </w:rPr>
        <w:t>评审过程中发现响应文件中提供虚假材料的；</w:t>
      </w:r>
    </w:p>
    <w:p>
      <w:pPr>
        <w:spacing w:before="120" w:line="320" w:lineRule="atLeast"/>
        <w:ind w:firstLine="420" w:firstLineChars="200"/>
        <w:rPr>
          <w:rFonts w:hint="eastAsia"/>
          <w:color w:val="auto"/>
          <w:szCs w:val="21"/>
        </w:rPr>
      </w:pPr>
      <w:r>
        <w:rPr>
          <w:rFonts w:hint="eastAsia"/>
          <w:color w:val="auto"/>
          <w:szCs w:val="21"/>
        </w:rPr>
        <w:t>⑥</w:t>
      </w:r>
      <w:r>
        <w:rPr>
          <w:color w:val="auto"/>
          <w:szCs w:val="21"/>
        </w:rPr>
        <w:t>法律、法规和磋商文件规定的其他无效情形。</w:t>
      </w:r>
    </w:p>
    <w:p>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）根据</w:t>
      </w:r>
      <w:r>
        <w:rPr>
          <w:color w:val="auto"/>
          <w:szCs w:val="21"/>
        </w:rPr>
        <w:t>财库〔2019〕38号</w:t>
      </w:r>
      <w:r>
        <w:rPr>
          <w:rFonts w:hint="eastAsia"/>
          <w:color w:val="auto"/>
          <w:szCs w:val="21"/>
        </w:rPr>
        <w:t>《</w:t>
      </w:r>
      <w:r>
        <w:rPr>
          <w:color w:val="auto"/>
          <w:szCs w:val="21"/>
        </w:rPr>
        <w:t>关于促进政府采购公平竞争优化营商环境的通知</w:t>
      </w:r>
      <w:r>
        <w:rPr>
          <w:rFonts w:hint="eastAsia"/>
          <w:color w:val="auto"/>
          <w:szCs w:val="21"/>
        </w:rPr>
        <w:t>》以及桂财采〔2019〕41号 《广西壮族自治区财政厅转发财政部关于促进政府采购公平竞争优化营商环境的通知》规定，磋商小组认定响应有效性时不得因装订、纸张、文件排序等非实质性的格式、形式问题否决响应文件，从而限制和影响供应商投标（响应）。</w:t>
      </w:r>
    </w:p>
    <w:p>
      <w:pPr>
        <w:spacing w:before="120" w:line="320" w:lineRule="atLeast"/>
        <w:ind w:firstLine="413" w:firstLineChars="196"/>
        <w:outlineLvl w:val="1"/>
        <w:rPr>
          <w:b/>
          <w:bCs/>
          <w:color w:val="auto"/>
          <w:kern w:val="0"/>
          <w:szCs w:val="21"/>
        </w:rPr>
      </w:pPr>
      <w:r>
        <w:rPr>
          <w:b/>
          <w:bCs/>
          <w:color w:val="auto"/>
          <w:kern w:val="0"/>
          <w:szCs w:val="21"/>
        </w:rPr>
        <w:t>6、澄清、说明或补正</w:t>
      </w:r>
    </w:p>
    <w:p>
      <w:pPr>
        <w:adjustRightInd w:val="0"/>
        <w:snapToGrid w:val="0"/>
        <w:spacing w:line="360" w:lineRule="auto"/>
        <w:ind w:firstLine="420" w:firstLineChars="200"/>
        <w:jc w:val="left"/>
        <w:rPr>
          <w:rFonts w:hint="eastAsia"/>
          <w:color w:val="auto"/>
          <w:szCs w:val="21"/>
        </w:rPr>
      </w:pPr>
      <w:r>
        <w:rPr>
          <w:color w:val="auto"/>
          <w:szCs w:val="21"/>
        </w:rPr>
        <w:t>对</w:t>
      </w:r>
      <w:r>
        <w:rPr>
          <w:rFonts w:hint="eastAsia"/>
          <w:color w:val="auto"/>
          <w:szCs w:val="21"/>
        </w:rPr>
        <w:t>响应</w:t>
      </w:r>
      <w:r>
        <w:rPr>
          <w:color w:val="auto"/>
          <w:szCs w:val="21"/>
        </w:rPr>
        <w:t>文件中含义不明确、同类问题表述不一致或者有明显文字和计算错误的内容，</w:t>
      </w:r>
      <w:r>
        <w:rPr>
          <w:rFonts w:hint="eastAsia"/>
          <w:color w:val="auto"/>
          <w:szCs w:val="21"/>
        </w:rPr>
        <w:t>磋商小组可要求供应商在合理时间内通过电话、电子邮件或传真等不见面、不接触的方式作出必要的澄清、说明或者纠正。内容不得超出响应文件的范围或者改变响应文件的实质性内容。逾期未做澄清、说明或者纠正的，经电话催告仍不澄清的，视为放弃。</w:t>
      </w:r>
    </w:p>
    <w:p>
      <w:pPr>
        <w:spacing w:before="120" w:line="320" w:lineRule="atLeast"/>
        <w:ind w:firstLine="413" w:firstLineChars="196"/>
        <w:outlineLvl w:val="1"/>
        <w:rPr>
          <w:b/>
          <w:bCs/>
          <w:color w:val="auto"/>
          <w:kern w:val="0"/>
          <w:szCs w:val="21"/>
        </w:rPr>
      </w:pPr>
      <w:r>
        <w:rPr>
          <w:b/>
          <w:bCs/>
          <w:color w:val="auto"/>
          <w:kern w:val="0"/>
          <w:szCs w:val="21"/>
        </w:rPr>
        <w:t>7、磋商</w:t>
      </w:r>
    </w:p>
    <w:p>
      <w:pPr>
        <w:spacing w:before="120" w:line="320" w:lineRule="atLeast"/>
        <w:ind w:firstLine="420" w:firstLineChars="200"/>
        <w:rPr>
          <w:color w:val="auto"/>
          <w:szCs w:val="21"/>
        </w:rPr>
      </w:pPr>
      <w:bookmarkStart w:id="23" w:name="_Hlk21529204"/>
      <w:r>
        <w:rPr>
          <w:color w:val="auto"/>
          <w:szCs w:val="21"/>
        </w:rPr>
        <w:t>初步评审结束后，采购代理机构将在指定的时间及地点组织</w:t>
      </w:r>
      <w:r>
        <w:rPr>
          <w:rFonts w:hint="eastAsia"/>
          <w:color w:val="auto"/>
          <w:szCs w:val="21"/>
        </w:rPr>
        <w:t>磋商</w:t>
      </w:r>
      <w:r>
        <w:rPr>
          <w:color w:val="auto"/>
          <w:szCs w:val="21"/>
        </w:rPr>
        <w:t>。</w:t>
      </w:r>
      <w:r>
        <w:rPr>
          <w:rFonts w:hint="eastAsia"/>
          <w:color w:val="auto"/>
          <w:szCs w:val="21"/>
        </w:rPr>
        <w:t>磋商</w:t>
      </w:r>
      <w:r>
        <w:rPr>
          <w:color w:val="auto"/>
          <w:szCs w:val="21"/>
        </w:rPr>
        <w:t>过程中，</w:t>
      </w:r>
      <w:r>
        <w:rPr>
          <w:rFonts w:hint="eastAsia"/>
          <w:color w:val="auto"/>
          <w:szCs w:val="21"/>
        </w:rPr>
        <w:t>磋商</w:t>
      </w:r>
      <w:r>
        <w:rPr>
          <w:color w:val="auto"/>
          <w:szCs w:val="21"/>
        </w:rPr>
        <w:t>小组可以根据</w:t>
      </w:r>
      <w:r>
        <w:rPr>
          <w:rFonts w:hint="eastAsia"/>
          <w:color w:val="auto"/>
          <w:szCs w:val="21"/>
        </w:rPr>
        <w:t>磋商</w:t>
      </w:r>
      <w:r>
        <w:rPr>
          <w:color w:val="auto"/>
          <w:szCs w:val="21"/>
        </w:rPr>
        <w:t>文件和</w:t>
      </w:r>
      <w:r>
        <w:rPr>
          <w:rFonts w:hint="eastAsia"/>
          <w:color w:val="auto"/>
          <w:szCs w:val="21"/>
        </w:rPr>
        <w:t>磋商</w:t>
      </w:r>
      <w:r>
        <w:rPr>
          <w:color w:val="auto"/>
          <w:szCs w:val="21"/>
        </w:rPr>
        <w:t>情况实质性变动采购需求中的技术、服务要求以及合同草案条款，但不得变动</w:t>
      </w:r>
      <w:r>
        <w:rPr>
          <w:rFonts w:hint="eastAsia"/>
          <w:color w:val="auto"/>
          <w:szCs w:val="21"/>
        </w:rPr>
        <w:t>磋商</w:t>
      </w:r>
      <w:r>
        <w:rPr>
          <w:color w:val="auto"/>
          <w:szCs w:val="21"/>
        </w:rPr>
        <w:t>文件中的其他内容。实质性变动的内容，须经采购人代表确认。</w:t>
      </w:r>
      <w:r>
        <w:rPr>
          <w:rFonts w:hint="eastAsia"/>
          <w:color w:val="auto"/>
          <w:szCs w:val="21"/>
        </w:rPr>
        <w:t>磋商</w:t>
      </w:r>
      <w:r>
        <w:rPr>
          <w:color w:val="auto"/>
          <w:szCs w:val="21"/>
        </w:rPr>
        <w:t>程序如下：</w:t>
      </w:r>
    </w:p>
    <w:p>
      <w:pPr>
        <w:spacing w:before="120" w:line="320" w:lineRule="atLeast"/>
        <w:ind w:firstLine="420" w:firstLineChars="200"/>
        <w:rPr>
          <w:rFonts w:hint="eastAsia"/>
          <w:color w:val="auto"/>
          <w:szCs w:val="21"/>
        </w:rPr>
      </w:pPr>
      <w:r>
        <w:rPr>
          <w:color w:val="auto"/>
          <w:szCs w:val="21"/>
        </w:rPr>
        <w:t>（1）</w:t>
      </w:r>
      <w:r>
        <w:rPr>
          <w:rFonts w:hint="eastAsia"/>
          <w:color w:val="auto"/>
          <w:szCs w:val="21"/>
        </w:rPr>
        <w:t>磋商</w:t>
      </w:r>
      <w:r>
        <w:rPr>
          <w:color w:val="auto"/>
          <w:szCs w:val="21"/>
        </w:rPr>
        <w:t>小组将根据供应商的响应文件、陈述含混模糊之处或需要进一步了解的细节对供应商提出问题</w:t>
      </w:r>
      <w:r>
        <w:rPr>
          <w:rFonts w:hint="eastAsia"/>
          <w:color w:val="auto"/>
          <w:szCs w:val="21"/>
        </w:rPr>
        <w:t>，</w:t>
      </w:r>
      <w:r>
        <w:rPr>
          <w:color w:val="auto"/>
          <w:szCs w:val="21"/>
        </w:rPr>
        <w:t>供应商的授权代表（或法定代表人）必须</w:t>
      </w:r>
      <w:r>
        <w:rPr>
          <w:rFonts w:hint="eastAsia"/>
          <w:color w:val="auto"/>
          <w:szCs w:val="21"/>
        </w:rPr>
        <w:t>进行回答。</w:t>
      </w:r>
      <w:r>
        <w:rPr>
          <w:color w:val="auto"/>
          <w:szCs w:val="21"/>
        </w:rPr>
        <w:t>供应商的法定代表人或其授权代表</w:t>
      </w:r>
      <w:r>
        <w:rPr>
          <w:rFonts w:hint="eastAsia"/>
          <w:color w:val="auto"/>
          <w:szCs w:val="21"/>
        </w:rPr>
        <w:t>无须到现场参加磋商，提问及回答均通过</w:t>
      </w:r>
      <w:r>
        <w:rPr>
          <w:rFonts w:hint="eastAsia"/>
          <w:color w:val="auto"/>
        </w:rPr>
        <w:t>电话、传真或电子邮件方式进行，具体以提问时规定的方式为准。</w:t>
      </w:r>
    </w:p>
    <w:p>
      <w:pPr>
        <w:spacing w:before="120" w:line="320" w:lineRule="atLeast"/>
        <w:ind w:firstLine="420" w:firstLineChars="200"/>
        <w:rPr>
          <w:color w:val="auto"/>
          <w:szCs w:val="21"/>
        </w:rPr>
      </w:pPr>
      <w:r>
        <w:rPr>
          <w:color w:val="auto"/>
          <w:szCs w:val="21"/>
        </w:rPr>
        <w:t>（2）第一轮</w:t>
      </w:r>
      <w:r>
        <w:rPr>
          <w:rFonts w:hint="eastAsia"/>
          <w:color w:val="auto"/>
          <w:szCs w:val="21"/>
        </w:rPr>
        <w:t>磋商</w:t>
      </w:r>
      <w:r>
        <w:rPr>
          <w:color w:val="auto"/>
          <w:szCs w:val="21"/>
        </w:rPr>
        <w:t>结束后，</w:t>
      </w:r>
      <w:r>
        <w:rPr>
          <w:rFonts w:hint="eastAsia"/>
          <w:color w:val="auto"/>
          <w:szCs w:val="21"/>
        </w:rPr>
        <w:t>磋商</w:t>
      </w:r>
      <w:r>
        <w:rPr>
          <w:color w:val="auto"/>
          <w:szCs w:val="21"/>
        </w:rPr>
        <w:t>小组进行合议。根据第一轮</w:t>
      </w:r>
      <w:r>
        <w:rPr>
          <w:rFonts w:hint="eastAsia"/>
          <w:color w:val="auto"/>
          <w:szCs w:val="21"/>
        </w:rPr>
        <w:t>磋商</w:t>
      </w:r>
      <w:r>
        <w:rPr>
          <w:color w:val="auto"/>
          <w:szCs w:val="21"/>
        </w:rPr>
        <w:t>掌握的情况，可以对</w:t>
      </w:r>
      <w:r>
        <w:rPr>
          <w:rFonts w:hint="eastAsia"/>
          <w:color w:val="auto"/>
          <w:szCs w:val="21"/>
        </w:rPr>
        <w:t>磋商</w:t>
      </w:r>
      <w:r>
        <w:rPr>
          <w:color w:val="auto"/>
          <w:szCs w:val="21"/>
        </w:rPr>
        <w:t>文件进行修改，确定采购内容的详细规格或具体要求，优化采购方案。</w:t>
      </w:r>
    </w:p>
    <w:p>
      <w:pPr>
        <w:spacing w:before="120" w:line="320" w:lineRule="atLeast"/>
        <w:ind w:firstLine="420" w:firstLineChars="200"/>
        <w:rPr>
          <w:color w:val="auto"/>
          <w:szCs w:val="21"/>
        </w:rPr>
      </w:pPr>
      <w:r>
        <w:rPr>
          <w:color w:val="auto"/>
          <w:szCs w:val="21"/>
        </w:rPr>
        <w:t>（3）</w:t>
      </w:r>
      <w:r>
        <w:rPr>
          <w:rFonts w:hint="eastAsia"/>
          <w:color w:val="auto"/>
          <w:szCs w:val="21"/>
        </w:rPr>
        <w:t>采购代理机构通知所有参加磋商的供应商关于磋商小组调整后的采购要求（如有），并以电话、传真、电子邮件方式告知供应商</w:t>
      </w:r>
      <w:r>
        <w:rPr>
          <w:color w:val="auto"/>
          <w:szCs w:val="21"/>
        </w:rPr>
        <w:t>，给予供应商提供较充分的修正时间。对</w:t>
      </w:r>
      <w:r>
        <w:rPr>
          <w:rFonts w:hint="eastAsia"/>
          <w:color w:val="auto"/>
          <w:szCs w:val="21"/>
        </w:rPr>
        <w:t>磋商</w:t>
      </w:r>
      <w:r>
        <w:rPr>
          <w:color w:val="auto"/>
          <w:szCs w:val="21"/>
        </w:rPr>
        <w:t>文件作出的实质性变动是</w:t>
      </w:r>
      <w:r>
        <w:rPr>
          <w:rFonts w:hint="eastAsia"/>
          <w:color w:val="auto"/>
          <w:szCs w:val="21"/>
        </w:rPr>
        <w:t>磋商</w:t>
      </w:r>
      <w:r>
        <w:rPr>
          <w:color w:val="auto"/>
          <w:szCs w:val="21"/>
        </w:rPr>
        <w:t>文件的有效组成部分。</w:t>
      </w:r>
    </w:p>
    <w:p>
      <w:pPr>
        <w:spacing w:before="120" w:line="320" w:lineRule="atLeast"/>
        <w:ind w:firstLine="420" w:firstLineChars="200"/>
        <w:rPr>
          <w:color w:val="auto"/>
          <w:szCs w:val="21"/>
        </w:rPr>
      </w:pPr>
      <w:r>
        <w:rPr>
          <w:color w:val="auto"/>
          <w:szCs w:val="21"/>
        </w:rPr>
        <w:t>（4）供应商根据第一轮</w:t>
      </w:r>
      <w:r>
        <w:rPr>
          <w:rFonts w:hint="eastAsia"/>
          <w:color w:val="auto"/>
          <w:szCs w:val="21"/>
        </w:rPr>
        <w:t>磋商</w:t>
      </w:r>
      <w:r>
        <w:rPr>
          <w:color w:val="auto"/>
          <w:szCs w:val="21"/>
        </w:rPr>
        <w:t>情况和</w:t>
      </w:r>
      <w:r>
        <w:rPr>
          <w:rFonts w:hint="eastAsia"/>
          <w:color w:val="auto"/>
          <w:szCs w:val="21"/>
        </w:rPr>
        <w:t>磋商</w:t>
      </w:r>
      <w:r>
        <w:rPr>
          <w:color w:val="auto"/>
          <w:szCs w:val="21"/>
        </w:rPr>
        <w:t>文件修改书面通知，对原响应文件进行修改，</w:t>
      </w:r>
      <w:r>
        <w:rPr>
          <w:rFonts w:hint="eastAsia"/>
          <w:color w:val="auto"/>
        </w:rPr>
        <w:t>经签字扫描后以电子邮件方式发送至采购代理机构</w:t>
      </w:r>
      <w:r>
        <w:rPr>
          <w:color w:val="auto"/>
          <w:szCs w:val="21"/>
        </w:rPr>
        <w:t>。逾时不交的，视同放弃</w:t>
      </w:r>
      <w:r>
        <w:rPr>
          <w:rFonts w:hint="eastAsia"/>
          <w:color w:val="auto"/>
          <w:szCs w:val="21"/>
        </w:rPr>
        <w:t>磋商</w:t>
      </w:r>
      <w:r>
        <w:rPr>
          <w:color w:val="auto"/>
          <w:szCs w:val="21"/>
        </w:rPr>
        <w:t>。修正文件与响应文件同具法律效力。</w:t>
      </w:r>
    </w:p>
    <w:p>
      <w:pPr>
        <w:spacing w:before="120" w:line="320" w:lineRule="atLeast"/>
        <w:ind w:firstLine="420" w:firstLineChars="200"/>
        <w:rPr>
          <w:color w:val="auto"/>
          <w:szCs w:val="21"/>
        </w:rPr>
      </w:pPr>
      <w:r>
        <w:rPr>
          <w:color w:val="auto"/>
          <w:szCs w:val="21"/>
        </w:rPr>
        <w:t>（5）重新</w:t>
      </w:r>
      <w:r>
        <w:rPr>
          <w:rFonts w:hint="eastAsia"/>
          <w:color w:val="auto"/>
          <w:szCs w:val="21"/>
        </w:rPr>
        <w:t>磋商</w:t>
      </w:r>
      <w:r>
        <w:rPr>
          <w:color w:val="auto"/>
          <w:szCs w:val="21"/>
        </w:rPr>
        <w:t>：双方对修改后的应答文件进行</w:t>
      </w:r>
      <w:r>
        <w:rPr>
          <w:rFonts w:hint="eastAsia"/>
          <w:color w:val="auto"/>
          <w:szCs w:val="21"/>
        </w:rPr>
        <w:t>磋商</w:t>
      </w:r>
      <w:r>
        <w:rPr>
          <w:color w:val="auto"/>
          <w:szCs w:val="21"/>
        </w:rPr>
        <w:t>，直至达成</w:t>
      </w:r>
      <w:r>
        <w:rPr>
          <w:rFonts w:hint="eastAsia"/>
          <w:color w:val="auto"/>
          <w:szCs w:val="21"/>
        </w:rPr>
        <w:t>磋商</w:t>
      </w:r>
      <w:r>
        <w:rPr>
          <w:color w:val="auto"/>
          <w:szCs w:val="21"/>
        </w:rPr>
        <w:t>结果。</w:t>
      </w:r>
      <w:r>
        <w:rPr>
          <w:rFonts w:hint="eastAsia"/>
          <w:color w:val="auto"/>
          <w:szCs w:val="21"/>
        </w:rPr>
        <w:t>磋商</w:t>
      </w:r>
      <w:r>
        <w:rPr>
          <w:color w:val="auto"/>
          <w:szCs w:val="21"/>
        </w:rPr>
        <w:t>小组成员经评议后，根据</w:t>
      </w:r>
      <w:r>
        <w:rPr>
          <w:rFonts w:hint="eastAsia"/>
          <w:color w:val="auto"/>
          <w:szCs w:val="21"/>
        </w:rPr>
        <w:t>磋商</w:t>
      </w:r>
      <w:r>
        <w:rPr>
          <w:color w:val="auto"/>
          <w:szCs w:val="21"/>
        </w:rPr>
        <w:t>情况，可以要求供应商进行多次报价。</w:t>
      </w:r>
    </w:p>
    <w:p>
      <w:pPr>
        <w:spacing w:before="120" w:line="320" w:lineRule="atLeast"/>
        <w:ind w:firstLine="420" w:firstLineChars="200"/>
        <w:rPr>
          <w:rFonts w:hint="eastAsia"/>
          <w:color w:val="auto"/>
          <w:szCs w:val="21"/>
        </w:rPr>
      </w:pPr>
      <w:r>
        <w:rPr>
          <w:rFonts w:hint="eastAsia"/>
          <w:color w:val="auto"/>
          <w:szCs w:val="21"/>
        </w:rPr>
        <w:t>（</w:t>
      </w:r>
      <w:r>
        <w:rPr>
          <w:color w:val="auto"/>
          <w:szCs w:val="21"/>
        </w:rPr>
        <w:t>6</w:t>
      </w:r>
      <w:r>
        <w:rPr>
          <w:rFonts w:hint="eastAsia"/>
          <w:color w:val="auto"/>
          <w:szCs w:val="21"/>
        </w:rPr>
        <w:t>）最后报价：最后报价采取电话报价方式，由项目负责人在评审现场与供应商电话连线向磋商小组报价。</w:t>
      </w:r>
      <w:bookmarkStart w:id="24" w:name="_Hlk43199619"/>
      <w:r>
        <w:rPr>
          <w:rFonts w:hint="eastAsia"/>
          <w:color w:val="auto"/>
          <w:szCs w:val="21"/>
        </w:rPr>
        <w:t>最后报价不得超过采购预算金额且最后报价具有唯一性，不得提交两个以上不同的最后报价，否则，否决其响应。</w:t>
      </w:r>
      <w:bookmarkEnd w:id="24"/>
      <w:r>
        <w:rPr>
          <w:rFonts w:hint="eastAsia"/>
          <w:color w:val="auto"/>
          <w:szCs w:val="21"/>
        </w:rPr>
        <w:t>报价后所有供应商需将报价文件</w:t>
      </w:r>
      <w:r>
        <w:rPr>
          <w:rFonts w:hint="eastAsia"/>
          <w:color w:val="auto"/>
        </w:rPr>
        <w:t>签字扫描后以电子邮件方式发送至采购代理机构，如电话报价与书面报价不一致的，以书面报价为准。</w:t>
      </w:r>
    </w:p>
    <w:p>
      <w:pPr>
        <w:spacing w:before="120" w:line="320" w:lineRule="atLeast"/>
        <w:ind w:firstLine="420" w:firstLineChars="200"/>
        <w:rPr>
          <w:color w:val="auto"/>
          <w:szCs w:val="21"/>
        </w:rPr>
      </w:pPr>
      <w:r>
        <w:rPr>
          <w:color w:val="auto"/>
          <w:szCs w:val="21"/>
        </w:rPr>
        <w:t>（7）已提交响应文件的供应商，在提交最后报价之前，可以根据</w:t>
      </w:r>
      <w:r>
        <w:rPr>
          <w:rFonts w:hint="eastAsia"/>
          <w:color w:val="auto"/>
          <w:szCs w:val="21"/>
        </w:rPr>
        <w:t>磋商</w:t>
      </w:r>
      <w:r>
        <w:rPr>
          <w:color w:val="auto"/>
          <w:szCs w:val="21"/>
        </w:rPr>
        <w:t>情况退出</w:t>
      </w:r>
      <w:r>
        <w:rPr>
          <w:rFonts w:hint="eastAsia"/>
          <w:color w:val="auto"/>
          <w:szCs w:val="21"/>
        </w:rPr>
        <w:t>磋商</w:t>
      </w:r>
      <w:r>
        <w:rPr>
          <w:color w:val="auto"/>
          <w:szCs w:val="21"/>
        </w:rPr>
        <w:t>。退出</w:t>
      </w:r>
      <w:r>
        <w:rPr>
          <w:rFonts w:hint="eastAsia"/>
          <w:color w:val="auto"/>
          <w:szCs w:val="21"/>
        </w:rPr>
        <w:t>磋商</w:t>
      </w:r>
      <w:r>
        <w:rPr>
          <w:color w:val="auto"/>
          <w:szCs w:val="21"/>
        </w:rPr>
        <w:t>的须</w:t>
      </w:r>
      <w:r>
        <w:rPr>
          <w:rFonts w:hint="eastAsia"/>
          <w:color w:val="auto"/>
          <w:szCs w:val="21"/>
        </w:rPr>
        <w:t>经签字扫描后以电子邮件方式发送至采购代理机构，并及时通知项目负责人。磋商</w:t>
      </w:r>
      <w:r>
        <w:rPr>
          <w:color w:val="auto"/>
          <w:szCs w:val="21"/>
        </w:rPr>
        <w:t>小组在评审报告中注明退出</w:t>
      </w:r>
      <w:r>
        <w:rPr>
          <w:rFonts w:hint="eastAsia"/>
          <w:color w:val="auto"/>
          <w:szCs w:val="21"/>
        </w:rPr>
        <w:t>磋商</w:t>
      </w:r>
      <w:r>
        <w:rPr>
          <w:color w:val="auto"/>
          <w:szCs w:val="21"/>
        </w:rPr>
        <w:t>的供应商名单</w:t>
      </w:r>
      <w:r>
        <w:rPr>
          <w:rFonts w:hint="eastAsia"/>
          <w:color w:val="auto"/>
          <w:szCs w:val="21"/>
        </w:rPr>
        <w:t>。</w:t>
      </w:r>
      <w:r>
        <w:rPr>
          <w:color w:val="auto"/>
          <w:szCs w:val="21"/>
        </w:rPr>
        <w:t>采购人、采购代理机构应当退还退出</w:t>
      </w:r>
      <w:r>
        <w:rPr>
          <w:rFonts w:hint="eastAsia"/>
          <w:color w:val="auto"/>
          <w:szCs w:val="21"/>
        </w:rPr>
        <w:t>磋商</w:t>
      </w:r>
      <w:r>
        <w:rPr>
          <w:color w:val="auto"/>
          <w:szCs w:val="21"/>
        </w:rPr>
        <w:t>的供应商的</w:t>
      </w:r>
      <w:r>
        <w:rPr>
          <w:rFonts w:hint="eastAsia"/>
          <w:color w:val="auto"/>
          <w:szCs w:val="21"/>
        </w:rPr>
        <w:t>磋商</w:t>
      </w:r>
      <w:r>
        <w:rPr>
          <w:color w:val="auto"/>
          <w:szCs w:val="21"/>
        </w:rPr>
        <w:t>保证金。</w:t>
      </w:r>
    </w:p>
    <w:p>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）磋商达成。磋商</w:t>
      </w:r>
      <w:r>
        <w:rPr>
          <w:color w:val="auto"/>
          <w:szCs w:val="21"/>
        </w:rPr>
        <w:t>的结果以书面为准，经供应商和</w:t>
      </w:r>
      <w:r>
        <w:rPr>
          <w:rFonts w:hint="eastAsia"/>
          <w:color w:val="auto"/>
          <w:szCs w:val="21"/>
        </w:rPr>
        <w:t>磋商</w:t>
      </w:r>
      <w:r>
        <w:rPr>
          <w:color w:val="auto"/>
          <w:szCs w:val="21"/>
        </w:rPr>
        <w:t>小组代表确认后，替代</w:t>
      </w:r>
      <w:r>
        <w:rPr>
          <w:rFonts w:hint="eastAsia"/>
          <w:color w:val="auto"/>
          <w:szCs w:val="21"/>
        </w:rPr>
        <w:t>磋商</w:t>
      </w:r>
      <w:r>
        <w:rPr>
          <w:color w:val="auto"/>
          <w:szCs w:val="21"/>
        </w:rPr>
        <w:t>文件或响应文件中相应的内容，并作为构成响应文件的一部分和作为评审的依据。如成交，则作为合同、履约等的组成部份。</w:t>
      </w:r>
    </w:p>
    <w:p>
      <w:pPr>
        <w:spacing w:before="120" w:line="320" w:lineRule="atLeast"/>
        <w:ind w:firstLine="413" w:firstLineChars="196"/>
        <w:outlineLvl w:val="1"/>
        <w:rPr>
          <w:b/>
          <w:bCs/>
          <w:color w:val="auto"/>
          <w:kern w:val="0"/>
          <w:szCs w:val="21"/>
        </w:rPr>
      </w:pPr>
      <w:r>
        <w:rPr>
          <w:b/>
          <w:bCs/>
          <w:color w:val="auto"/>
          <w:kern w:val="0"/>
          <w:szCs w:val="21"/>
        </w:rPr>
        <w:t>8、商务和技术评估、综合比较与评价</w:t>
      </w:r>
    </w:p>
    <w:p>
      <w:pPr>
        <w:spacing w:before="120" w:line="320" w:lineRule="atLeast"/>
        <w:ind w:firstLine="420" w:firstLineChars="200"/>
        <w:rPr>
          <w:color w:val="auto"/>
          <w:szCs w:val="21"/>
        </w:rPr>
      </w:pPr>
      <w:r>
        <w:rPr>
          <w:rFonts w:hint="eastAsia"/>
          <w:color w:val="auto"/>
          <w:szCs w:val="21"/>
        </w:rPr>
        <w:t>磋商小组</w:t>
      </w:r>
      <w:r>
        <w:rPr>
          <w:color w:val="auto"/>
          <w:szCs w:val="21"/>
        </w:rPr>
        <w:t>按磋商文件中规定的评审方法和标准，对资格审查和符合性审查合格的响应文件进行商务和技术评估，综合比较与评价。</w:t>
      </w:r>
      <w:r>
        <w:rPr>
          <w:rStyle w:val="156"/>
          <w:rFonts w:hint="eastAsia"/>
          <w:color w:val="auto"/>
        </w:rPr>
        <w:t>具体评审标准见《</w:t>
      </w:r>
      <w:r>
        <w:rPr>
          <w:bCs/>
          <w:color w:val="auto"/>
          <w:kern w:val="0"/>
          <w:szCs w:val="21"/>
        </w:rPr>
        <w:t>评分表</w:t>
      </w:r>
      <w:r>
        <w:rPr>
          <w:rStyle w:val="156"/>
          <w:rFonts w:hint="eastAsia"/>
          <w:color w:val="auto"/>
        </w:rPr>
        <w:t>》。</w:t>
      </w:r>
    </w:p>
    <w:p>
      <w:pPr>
        <w:spacing w:before="120" w:line="320" w:lineRule="atLeast"/>
        <w:ind w:firstLine="420" w:firstLineChars="200"/>
        <w:rPr>
          <w:rFonts w:hint="eastAsia"/>
          <w:color w:val="auto"/>
          <w:szCs w:val="21"/>
        </w:rPr>
      </w:pPr>
      <w:r>
        <w:rPr>
          <w:color w:val="auto"/>
          <w:szCs w:val="21"/>
        </w:rPr>
        <w:t>磋商小组各成员独立对每个有效供应商的响应文件进行评价、打分，然后由评审组长组织磋商小组对各成员打分情况进行核查及复核，</w:t>
      </w:r>
      <w:r>
        <w:rPr>
          <w:rFonts w:hint="eastAsia"/>
          <w:color w:val="auto"/>
          <w:szCs w:val="21"/>
        </w:rPr>
        <w:t>评</w:t>
      </w:r>
      <w:r>
        <w:rPr>
          <w:color w:val="auto"/>
          <w:szCs w:val="21"/>
        </w:rPr>
        <w:t>分有误的，应及时进行修正。评审标准如有主客观分定义，磋商小组所有成员的客观分打分分数应当一致。</w:t>
      </w:r>
    </w:p>
    <w:p>
      <w:pPr>
        <w:spacing w:before="120" w:line="320" w:lineRule="atLeast"/>
        <w:ind w:firstLine="420" w:firstLineChars="200"/>
        <w:rPr>
          <w:color w:val="auto"/>
        </w:rPr>
      </w:pPr>
      <w:r>
        <w:rPr>
          <w:color w:val="auto"/>
          <w:szCs w:val="21"/>
        </w:rPr>
        <w:t>复核后，磋商小组汇总每个供应商每项评分因素的得分。</w:t>
      </w:r>
      <w:r>
        <w:rPr>
          <w:color w:val="auto"/>
        </w:rPr>
        <w:t>评审结果汇总完成后，除下列情形外，任何人不得修改评审结果：</w:t>
      </w:r>
      <w:r>
        <w:rPr>
          <w:rFonts w:hint="eastAsia"/>
          <w:color w:val="auto"/>
        </w:rPr>
        <w:t>（</w:t>
      </w:r>
      <w:r>
        <w:rPr>
          <w:color w:val="auto"/>
        </w:rPr>
        <w:t>1</w:t>
      </w:r>
      <w:r>
        <w:rPr>
          <w:rFonts w:hint="eastAsia"/>
          <w:color w:val="auto"/>
        </w:rPr>
        <w:t>）资格性检查认定错误的；</w:t>
      </w:r>
      <w:r>
        <w:rPr>
          <w:color w:val="auto"/>
        </w:rPr>
        <w:t>（2）分值汇总计算错误的；（3）分项评分超出评分标准范围的；（4）磋商小组成员对客观评审因素评分不一致的；（5）经磋商小组</w:t>
      </w:r>
      <w:r>
        <w:rPr>
          <w:rFonts w:hint="eastAsia"/>
          <w:color w:val="auto"/>
        </w:rPr>
        <w:t>一致</w:t>
      </w:r>
      <w:r>
        <w:rPr>
          <w:color w:val="auto"/>
        </w:rPr>
        <w:t>认定评分畸高、畸低的</w:t>
      </w:r>
      <w:r>
        <w:rPr>
          <w:rFonts w:hint="eastAsia"/>
          <w:color w:val="auto"/>
        </w:rPr>
        <w:t>；</w:t>
      </w:r>
      <w:r>
        <w:rPr>
          <w:color w:val="auto"/>
        </w:rPr>
        <w:t>评审报告签署前，经复核发现存在以上情形之一的，磋商小组应当当场修改评审结果，并在评审报告中记载。</w:t>
      </w:r>
    </w:p>
    <w:bookmarkEnd w:id="23"/>
    <w:p>
      <w:pPr>
        <w:spacing w:before="120" w:line="320" w:lineRule="atLeast"/>
        <w:ind w:firstLine="413" w:firstLineChars="196"/>
        <w:outlineLvl w:val="1"/>
        <w:rPr>
          <w:b/>
          <w:bCs/>
          <w:color w:val="auto"/>
          <w:kern w:val="0"/>
          <w:szCs w:val="21"/>
        </w:rPr>
      </w:pPr>
      <w:r>
        <w:rPr>
          <w:b/>
          <w:bCs/>
          <w:color w:val="auto"/>
          <w:kern w:val="0"/>
          <w:szCs w:val="21"/>
        </w:rPr>
        <w:t>9、</w:t>
      </w:r>
      <w:r>
        <w:rPr>
          <w:rFonts w:hint="eastAsia"/>
          <w:b/>
          <w:bCs/>
          <w:color w:val="auto"/>
          <w:kern w:val="0"/>
          <w:szCs w:val="21"/>
        </w:rPr>
        <w:t>成交</w:t>
      </w:r>
      <w:r>
        <w:rPr>
          <w:b/>
          <w:bCs/>
          <w:color w:val="auto"/>
          <w:kern w:val="0"/>
          <w:szCs w:val="21"/>
        </w:rPr>
        <w:t>候选</w:t>
      </w:r>
      <w:r>
        <w:rPr>
          <w:rFonts w:hint="eastAsia"/>
          <w:b/>
          <w:bCs/>
          <w:color w:val="auto"/>
          <w:kern w:val="0"/>
          <w:szCs w:val="21"/>
        </w:rPr>
        <w:t>供应商</w:t>
      </w:r>
      <w:r>
        <w:rPr>
          <w:b/>
          <w:bCs/>
          <w:color w:val="auto"/>
          <w:kern w:val="0"/>
          <w:szCs w:val="21"/>
        </w:rPr>
        <w:t>推荐原则</w:t>
      </w:r>
    </w:p>
    <w:p>
      <w:pPr>
        <w:spacing w:before="120" w:line="320" w:lineRule="atLeast"/>
        <w:ind w:firstLine="420" w:firstLineChars="200"/>
        <w:rPr>
          <w:rFonts w:hint="eastAsia"/>
          <w:color w:val="auto"/>
          <w:szCs w:val="21"/>
        </w:rPr>
      </w:pPr>
      <w:r>
        <w:rPr>
          <w:rFonts w:hint="eastAsia"/>
          <w:color w:val="auto"/>
          <w:szCs w:val="21"/>
        </w:rPr>
        <w:t>磋商小组应当根据综合评分情况，按照评审得分由高到低顺序推荐</w:t>
      </w:r>
      <w:r>
        <w:rPr>
          <w:color w:val="auto"/>
          <w:szCs w:val="21"/>
        </w:rPr>
        <w:t>3</w:t>
      </w:r>
      <w:r>
        <w:rPr>
          <w:rFonts w:hint="eastAsia"/>
          <w:color w:val="auto"/>
          <w:szCs w:val="21"/>
        </w:rPr>
        <w:t>名以上成交候选供应商</w:t>
      </w:r>
      <w:r>
        <w:rPr>
          <w:color w:val="auto"/>
          <w:szCs w:val="21"/>
        </w:rPr>
        <w:t>。市场竞争不充分的科研项目、需要扶持的科技成果转化项目以及政府购买服务项目（含政府和社会资本合作项目），可以推荐2家成交候选供应商。若综合得分相同的，按磋商最后报价由低到高顺序排列；若综合得分且磋商最后报价相同的，按技术部分优劣顺序排列；若综合得分、磋商最后报价、技术部分均相同的，按商务部分的优劣顺序排列。如按前述规则排序，成交供应商仍并列的，由磋商小组采取随机抽取的方式确认。</w:t>
      </w:r>
    </w:p>
    <w:p>
      <w:pPr>
        <w:spacing w:before="120" w:line="320" w:lineRule="atLeast"/>
        <w:ind w:firstLine="413" w:firstLineChars="196"/>
        <w:outlineLvl w:val="1"/>
        <w:rPr>
          <w:b/>
          <w:bCs/>
          <w:color w:val="auto"/>
          <w:kern w:val="0"/>
          <w:szCs w:val="21"/>
        </w:rPr>
      </w:pPr>
      <w:r>
        <w:rPr>
          <w:b/>
          <w:bCs/>
          <w:color w:val="auto"/>
          <w:kern w:val="0"/>
          <w:szCs w:val="21"/>
        </w:rPr>
        <w:t>10、评</w:t>
      </w:r>
      <w:r>
        <w:rPr>
          <w:rFonts w:hint="eastAsia"/>
          <w:b/>
          <w:bCs/>
          <w:color w:val="auto"/>
          <w:kern w:val="0"/>
          <w:szCs w:val="21"/>
        </w:rPr>
        <w:t>审</w:t>
      </w:r>
      <w:r>
        <w:rPr>
          <w:b/>
          <w:bCs/>
          <w:color w:val="auto"/>
          <w:kern w:val="0"/>
          <w:szCs w:val="21"/>
        </w:rPr>
        <w:t>争议处理</w:t>
      </w:r>
    </w:p>
    <w:p>
      <w:pPr>
        <w:spacing w:before="120" w:line="320" w:lineRule="atLeast"/>
        <w:ind w:firstLine="420" w:firstLineChars="200"/>
        <w:rPr>
          <w:rFonts w:hint="eastAsia"/>
          <w:color w:val="auto"/>
        </w:rPr>
      </w:pPr>
      <w:r>
        <w:rPr>
          <w:color w:val="auto"/>
        </w:rPr>
        <w:t>磋商小组成员对需要共同认定的事项存在争议的，应当按照少数服从多数的原则作出结论。持不同意见的磋商小组成员应当在评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p>
    <w:p>
      <w:pPr>
        <w:spacing w:before="120" w:line="320" w:lineRule="atLeast"/>
        <w:ind w:firstLine="413" w:firstLineChars="196"/>
        <w:outlineLvl w:val="1"/>
        <w:rPr>
          <w:rFonts w:hint="eastAsia"/>
          <w:b/>
          <w:bCs/>
          <w:color w:val="auto"/>
          <w:kern w:val="0"/>
          <w:szCs w:val="21"/>
        </w:rPr>
      </w:pPr>
      <w:r>
        <w:rPr>
          <w:b/>
          <w:bCs/>
          <w:color w:val="auto"/>
          <w:kern w:val="0"/>
        </w:rPr>
        <w:br w:type="page"/>
      </w:r>
      <w:r>
        <w:rPr>
          <w:rFonts w:hint="eastAsia"/>
          <w:b/>
          <w:bCs/>
          <w:color w:val="auto"/>
          <w:kern w:val="0"/>
          <w:szCs w:val="21"/>
        </w:rPr>
        <w:t>四</w:t>
      </w:r>
      <w:r>
        <w:rPr>
          <w:b/>
          <w:bCs/>
          <w:color w:val="auto"/>
          <w:kern w:val="0"/>
          <w:szCs w:val="21"/>
        </w:rPr>
        <w:t>、评审标准</w:t>
      </w:r>
    </w:p>
    <w:p>
      <w:pPr>
        <w:spacing w:before="120" w:line="320" w:lineRule="atLeast"/>
        <w:outlineLvl w:val="1"/>
        <w:rPr>
          <w:rFonts w:eastAsia="楷体_GB2312"/>
          <w:b/>
          <w:color w:val="auto"/>
          <w:szCs w:val="21"/>
        </w:rPr>
      </w:pPr>
      <w:r>
        <w:rPr>
          <w:bCs/>
          <w:color w:val="auto"/>
          <w:kern w:val="0"/>
          <w:szCs w:val="21"/>
        </w:rPr>
        <w:t>（一）评分表</w:t>
      </w:r>
    </w:p>
    <w:tbl>
      <w:tblPr>
        <w:tblStyle w:val="61"/>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5"/>
        <w:gridCol w:w="1009"/>
        <w:gridCol w:w="911"/>
        <w:gridCol w:w="460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noWrap w:val="0"/>
            <w:vAlign w:val="center"/>
          </w:tcPr>
          <w:p>
            <w:pPr>
              <w:jc w:val="center"/>
              <w:rPr>
                <w:b/>
                <w:color w:val="auto"/>
                <w:szCs w:val="21"/>
              </w:rPr>
            </w:pPr>
            <w:r>
              <w:rPr>
                <w:b/>
                <w:color w:val="auto"/>
                <w:szCs w:val="21"/>
              </w:rPr>
              <w:t>序号</w:t>
            </w:r>
          </w:p>
        </w:tc>
        <w:tc>
          <w:tcPr>
            <w:tcW w:w="1674" w:type="dxa"/>
            <w:gridSpan w:val="2"/>
            <w:noWrap w:val="0"/>
            <w:vAlign w:val="center"/>
          </w:tcPr>
          <w:p>
            <w:pPr>
              <w:jc w:val="center"/>
              <w:rPr>
                <w:b/>
                <w:color w:val="auto"/>
                <w:szCs w:val="21"/>
              </w:rPr>
            </w:pPr>
            <w:r>
              <w:rPr>
                <w:b/>
                <w:color w:val="auto"/>
                <w:szCs w:val="21"/>
              </w:rPr>
              <w:t>评标因素及分值</w:t>
            </w:r>
          </w:p>
        </w:tc>
        <w:tc>
          <w:tcPr>
            <w:tcW w:w="911" w:type="dxa"/>
            <w:noWrap w:val="0"/>
            <w:vAlign w:val="center"/>
          </w:tcPr>
          <w:p>
            <w:pPr>
              <w:jc w:val="center"/>
              <w:rPr>
                <w:b/>
                <w:color w:val="auto"/>
                <w:szCs w:val="21"/>
              </w:rPr>
            </w:pPr>
            <w:r>
              <w:rPr>
                <w:b/>
                <w:color w:val="auto"/>
                <w:szCs w:val="21"/>
              </w:rPr>
              <w:t>分值</w:t>
            </w:r>
          </w:p>
          <w:p>
            <w:pPr>
              <w:jc w:val="center"/>
              <w:rPr>
                <w:b/>
                <w:color w:val="auto"/>
                <w:szCs w:val="21"/>
              </w:rPr>
            </w:pPr>
            <w:r>
              <w:rPr>
                <w:b/>
                <w:color w:val="auto"/>
                <w:szCs w:val="21"/>
              </w:rPr>
              <w:t>属性</w:t>
            </w:r>
          </w:p>
        </w:tc>
        <w:tc>
          <w:tcPr>
            <w:tcW w:w="4600" w:type="dxa"/>
            <w:noWrap w:val="0"/>
            <w:vAlign w:val="center"/>
          </w:tcPr>
          <w:p>
            <w:pPr>
              <w:jc w:val="center"/>
              <w:rPr>
                <w:b/>
                <w:color w:val="auto"/>
                <w:szCs w:val="21"/>
              </w:rPr>
            </w:pPr>
            <w:r>
              <w:rPr>
                <w:b/>
                <w:color w:val="auto"/>
                <w:szCs w:val="21"/>
              </w:rPr>
              <w:t>评标标准</w:t>
            </w:r>
          </w:p>
        </w:tc>
        <w:tc>
          <w:tcPr>
            <w:tcW w:w="2224" w:type="dxa"/>
            <w:noWrap w:val="0"/>
            <w:vAlign w:val="center"/>
          </w:tcPr>
          <w:p>
            <w:pPr>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restart"/>
            <w:noWrap w:val="0"/>
            <w:vAlign w:val="center"/>
          </w:tcPr>
          <w:p>
            <w:pPr>
              <w:jc w:val="center"/>
              <w:rPr>
                <w:color w:val="auto"/>
                <w:szCs w:val="21"/>
              </w:rPr>
            </w:pPr>
            <w:r>
              <w:rPr>
                <w:color w:val="auto"/>
                <w:szCs w:val="21"/>
              </w:rPr>
              <w:t>1</w:t>
            </w:r>
          </w:p>
        </w:tc>
        <w:tc>
          <w:tcPr>
            <w:tcW w:w="665" w:type="dxa"/>
            <w:vMerge w:val="restart"/>
            <w:noWrap w:val="0"/>
            <w:vAlign w:val="center"/>
          </w:tcPr>
          <w:p>
            <w:pPr>
              <w:jc w:val="center"/>
              <w:rPr>
                <w:color w:val="auto"/>
                <w:szCs w:val="21"/>
              </w:rPr>
            </w:pPr>
            <w:r>
              <w:rPr>
                <w:color w:val="auto"/>
                <w:szCs w:val="21"/>
              </w:rPr>
              <w:t>商务部分</w:t>
            </w:r>
          </w:p>
          <w:p>
            <w:pPr>
              <w:jc w:val="center"/>
              <w:rPr>
                <w:color w:val="auto"/>
                <w:szCs w:val="21"/>
              </w:rPr>
            </w:pPr>
            <w:r>
              <w:rPr>
                <w:color w:val="auto"/>
                <w:szCs w:val="21"/>
              </w:rPr>
              <w:t>（</w:t>
            </w:r>
            <w:r>
              <w:rPr>
                <w:rFonts w:hint="eastAsia"/>
                <w:color w:val="auto"/>
                <w:szCs w:val="21"/>
                <w:lang w:val="en-US" w:eastAsia="zh-CN"/>
              </w:rPr>
              <w:t>2</w:t>
            </w:r>
            <w:r>
              <w:rPr>
                <w:rFonts w:hint="eastAsia"/>
                <w:color w:val="auto"/>
                <w:szCs w:val="21"/>
              </w:rPr>
              <w:t>3</w:t>
            </w:r>
            <w:r>
              <w:rPr>
                <w:color w:val="auto"/>
                <w:szCs w:val="21"/>
              </w:rPr>
              <w:t>分）</w:t>
            </w:r>
          </w:p>
        </w:tc>
        <w:tc>
          <w:tcPr>
            <w:tcW w:w="1009" w:type="dxa"/>
            <w:noWrap w:val="0"/>
            <w:vAlign w:val="center"/>
          </w:tcPr>
          <w:p>
            <w:pPr>
              <w:jc w:val="center"/>
              <w:rPr>
                <w:color w:val="auto"/>
                <w:szCs w:val="21"/>
              </w:rPr>
            </w:pPr>
            <w:r>
              <w:rPr>
                <w:rFonts w:hint="eastAsia"/>
                <w:color w:val="auto"/>
                <w:szCs w:val="21"/>
              </w:rPr>
              <w:t>售后服务方案（5分）</w:t>
            </w:r>
          </w:p>
        </w:tc>
        <w:tc>
          <w:tcPr>
            <w:tcW w:w="911" w:type="dxa"/>
            <w:noWrap w:val="0"/>
            <w:vAlign w:val="center"/>
          </w:tcPr>
          <w:p>
            <w:pPr>
              <w:jc w:val="center"/>
              <w:rPr>
                <w:color w:val="auto"/>
                <w:szCs w:val="21"/>
              </w:rPr>
            </w:pPr>
            <w:r>
              <w:rPr>
                <w:rFonts w:hint="eastAsia"/>
                <w:color w:val="auto"/>
                <w:szCs w:val="21"/>
              </w:rPr>
              <w:t>主观</w:t>
            </w:r>
            <w:r>
              <w:rPr>
                <w:color w:val="auto"/>
                <w:szCs w:val="21"/>
              </w:rPr>
              <w:t>分</w:t>
            </w:r>
          </w:p>
        </w:tc>
        <w:tc>
          <w:tcPr>
            <w:tcW w:w="4600" w:type="dxa"/>
            <w:noWrap w:val="0"/>
            <w:vAlign w:val="center"/>
          </w:tcPr>
          <w:p>
            <w:pPr>
              <w:rPr>
                <w:rFonts w:hint="eastAsia"/>
                <w:color w:val="auto"/>
                <w:kern w:val="0"/>
                <w:szCs w:val="21"/>
              </w:rPr>
            </w:pPr>
            <w:r>
              <w:rPr>
                <w:rFonts w:hint="eastAsia"/>
                <w:color w:val="auto"/>
                <w:kern w:val="0"/>
                <w:szCs w:val="21"/>
              </w:rPr>
              <w:t>一档（1分）：系统维护方案服务方案论述基本准确，但售后保障措施不具体，对系统的维护提供整体维护解决方案，有培训计划，方案一般的；</w:t>
            </w:r>
          </w:p>
          <w:p>
            <w:pPr>
              <w:rPr>
                <w:rFonts w:hint="eastAsia"/>
                <w:color w:val="auto"/>
                <w:kern w:val="0"/>
                <w:szCs w:val="21"/>
              </w:rPr>
            </w:pPr>
            <w:r>
              <w:rPr>
                <w:rFonts w:hint="eastAsia"/>
                <w:color w:val="auto"/>
                <w:kern w:val="0"/>
                <w:szCs w:val="21"/>
              </w:rPr>
              <w:t>二档（3分）：系统维护方案服务方案论述较准确，售后保障措施表述较清晰、完整，对系统的维护提供整体维护解决方案，有培训计划，方案良好；</w:t>
            </w:r>
          </w:p>
          <w:p>
            <w:pPr>
              <w:rPr>
                <w:color w:val="auto"/>
                <w:szCs w:val="21"/>
              </w:rPr>
            </w:pPr>
            <w:r>
              <w:rPr>
                <w:rFonts w:hint="eastAsia"/>
                <w:color w:val="auto"/>
                <w:kern w:val="0"/>
                <w:szCs w:val="21"/>
              </w:rPr>
              <w:t>三档（5分）：系统维护方案服务方案论述准确，售后保障措施表述清晰、完整、严谨、合理、先进、具体、有效、成熟；对系统的维护提供整体维护解决方案和运行维护应急预案，提供系统维护信息档案管理，有良好的培训计划和定期回访计划，方案优秀；</w:t>
            </w:r>
          </w:p>
        </w:tc>
        <w:tc>
          <w:tcPr>
            <w:tcW w:w="2224" w:type="dxa"/>
            <w:noWrap w:val="0"/>
            <w:vAlign w:val="center"/>
          </w:tcPr>
          <w:p>
            <w:pPr>
              <w:rPr>
                <w:rFonts w:hint="eastAsia"/>
                <w:color w:val="auto"/>
                <w:szCs w:val="21"/>
              </w:rPr>
            </w:pPr>
            <w:r>
              <w:rPr>
                <w:color w:val="auto"/>
                <w:szCs w:val="21"/>
              </w:rPr>
              <w:t>按各</w:t>
            </w:r>
            <w:r>
              <w:rPr>
                <w:rFonts w:hint="eastAsia"/>
                <w:color w:val="auto"/>
                <w:szCs w:val="21"/>
              </w:rPr>
              <w:t>供应商</w:t>
            </w:r>
            <w:r>
              <w:rPr>
                <w:color w:val="auto"/>
                <w:szCs w:val="21"/>
              </w:rPr>
              <w:t>所提供的针对本项目</w:t>
            </w:r>
            <w:r>
              <w:rPr>
                <w:rFonts w:hint="eastAsia"/>
                <w:color w:val="auto"/>
                <w:szCs w:val="21"/>
              </w:rPr>
              <w:t>售后服务方案</w:t>
            </w:r>
            <w:r>
              <w:rPr>
                <w:color w:val="auto"/>
                <w:szCs w:val="21"/>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rPr>
            </w:pPr>
          </w:p>
        </w:tc>
        <w:tc>
          <w:tcPr>
            <w:tcW w:w="665" w:type="dxa"/>
            <w:vMerge w:val="continue"/>
            <w:noWrap w:val="0"/>
            <w:vAlign w:val="center"/>
          </w:tcPr>
          <w:p>
            <w:pPr>
              <w:jc w:val="center"/>
              <w:rPr>
                <w:color w:val="auto"/>
                <w:szCs w:val="21"/>
              </w:rPr>
            </w:pPr>
          </w:p>
        </w:tc>
        <w:tc>
          <w:tcPr>
            <w:tcW w:w="1009" w:type="dxa"/>
            <w:noWrap w:val="0"/>
            <w:vAlign w:val="center"/>
          </w:tcPr>
          <w:p>
            <w:pPr>
              <w:jc w:val="center"/>
              <w:rPr>
                <w:color w:val="auto"/>
                <w:szCs w:val="21"/>
              </w:rPr>
            </w:pPr>
            <w:r>
              <w:rPr>
                <w:rFonts w:hint="eastAsia"/>
                <w:color w:val="auto"/>
                <w:szCs w:val="21"/>
                <w:lang w:val="en-US" w:eastAsia="zh-CN"/>
              </w:rPr>
              <w:t>人员</w:t>
            </w:r>
            <w:r>
              <w:rPr>
                <w:rFonts w:hint="eastAsia"/>
                <w:color w:val="auto"/>
                <w:szCs w:val="21"/>
              </w:rPr>
              <w:t>资质</w:t>
            </w:r>
            <w:r>
              <w:rPr>
                <w:rFonts w:hint="eastAsia"/>
                <w:color w:val="auto"/>
                <w:szCs w:val="21"/>
                <w:lang w:val="en-US" w:eastAsia="zh-CN"/>
              </w:rPr>
              <w:t>证书</w:t>
            </w:r>
            <w:r>
              <w:rPr>
                <w:rFonts w:hint="eastAsia"/>
                <w:color w:val="auto"/>
                <w:szCs w:val="21"/>
              </w:rPr>
              <w:t>分（满分</w:t>
            </w:r>
            <w:r>
              <w:rPr>
                <w:rFonts w:hint="eastAsia"/>
                <w:color w:val="auto"/>
                <w:szCs w:val="21"/>
                <w:lang w:val="en-US" w:eastAsia="zh-CN"/>
              </w:rPr>
              <w:t>7</w:t>
            </w:r>
            <w:r>
              <w:rPr>
                <w:rFonts w:hint="eastAsia"/>
                <w:color w:val="auto"/>
                <w:szCs w:val="21"/>
              </w:rPr>
              <w:t>分）</w:t>
            </w:r>
          </w:p>
        </w:tc>
        <w:tc>
          <w:tcPr>
            <w:tcW w:w="911" w:type="dxa"/>
            <w:tcBorders>
              <w:top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Cs w:val="21"/>
                <w:highlight w:val="none"/>
                <w:lang w:val="en-US" w:eastAsia="zh-CN"/>
              </w:rPr>
            </w:pPr>
            <w:r>
              <w:rPr>
                <w:rFonts w:hint="eastAsia"/>
                <w:color w:val="auto"/>
                <w:szCs w:val="21"/>
                <w:highlight w:val="none"/>
                <w:lang w:val="en-US" w:eastAsia="zh-CN"/>
              </w:rPr>
              <w:t>拟投入人员具有以下资格证书的：</w:t>
            </w:r>
          </w:p>
          <w:p>
            <w:pPr>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信息系统管理工程师证书</w:t>
            </w:r>
            <w:r>
              <w:rPr>
                <w:rFonts w:hint="eastAsia" w:ascii="宋体" w:hAnsi="宋体" w:eastAsia="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软件设计师资格证书</w:t>
            </w:r>
            <w:r>
              <w:rPr>
                <w:rFonts w:hint="eastAsia" w:ascii="宋体" w:hAnsi="宋体" w:eastAsia="宋体" w:cs="宋体"/>
                <w:color w:val="auto"/>
                <w:szCs w:val="21"/>
                <w:highlight w:val="none"/>
                <w:lang w:eastAsia="zh-CN"/>
              </w:rPr>
              <w:t>；</w:t>
            </w:r>
          </w:p>
          <w:p>
            <w:pPr>
              <w:jc w:val="left"/>
              <w:rPr>
                <w:rFonts w:hint="eastAsia"/>
                <w:color w:val="auto"/>
                <w:szCs w:val="21"/>
                <w:highlight w:val="none"/>
                <w:lang w:val="en-US" w:eastAsia="zh-CN"/>
              </w:rPr>
            </w:pPr>
            <w:r>
              <w:rPr>
                <w:rFonts w:hint="default" w:ascii="宋体" w:hAnsi="宋体" w:eastAsia="宋体" w:cs="宋体"/>
                <w:color w:val="auto"/>
                <w:szCs w:val="21"/>
                <w:highlight w:val="none"/>
              </w:rPr>
              <w:t>③</w:t>
            </w:r>
            <w:r>
              <w:rPr>
                <w:rFonts w:hint="eastAsia"/>
                <w:color w:val="auto"/>
                <w:szCs w:val="21"/>
                <w:highlight w:val="none"/>
              </w:rPr>
              <w:t>高级软件工程师证书</w:t>
            </w:r>
            <w:r>
              <w:rPr>
                <w:rFonts w:hint="eastAsia"/>
                <w:color w:val="auto"/>
                <w:szCs w:val="21"/>
                <w:highlight w:val="none"/>
                <w:lang w:val="en-US" w:eastAsia="zh-CN"/>
              </w:rPr>
              <w:t>；</w:t>
            </w:r>
          </w:p>
          <w:p>
            <w:pPr>
              <w:jc w:val="left"/>
              <w:rPr>
                <w:rFonts w:hint="eastAsia"/>
                <w:color w:val="auto"/>
                <w:szCs w:val="21"/>
                <w:highlight w:val="none"/>
                <w:lang w:val="en-US" w:eastAsia="zh-CN"/>
              </w:rPr>
            </w:pPr>
            <w:r>
              <w:rPr>
                <w:rFonts w:hint="eastAsia" w:ascii="宋体" w:hAnsi="宋体" w:eastAsia="宋体" w:cs="宋体"/>
                <w:color w:val="auto"/>
                <w:szCs w:val="21"/>
                <w:highlight w:val="none"/>
                <w:lang w:val="en-US" w:eastAsia="zh-CN"/>
              </w:rPr>
              <w:t>④</w:t>
            </w:r>
            <w:r>
              <w:rPr>
                <w:rFonts w:hint="eastAsia"/>
                <w:color w:val="auto"/>
                <w:szCs w:val="21"/>
                <w:highlight w:val="none"/>
              </w:rPr>
              <w:t>数据库系统工程师证书</w:t>
            </w:r>
            <w:r>
              <w:rPr>
                <w:rFonts w:hint="eastAsia"/>
                <w:color w:val="auto"/>
                <w:szCs w:val="21"/>
                <w:highlight w:val="none"/>
                <w:lang w:val="en-US" w:eastAsia="zh-CN"/>
              </w:rPr>
              <w:t>；</w:t>
            </w:r>
          </w:p>
          <w:p>
            <w:pPr>
              <w:jc w:val="left"/>
              <w:rPr>
                <w:rFonts w:hint="eastAsia" w:eastAsia="宋体"/>
                <w:color w:val="auto"/>
                <w:szCs w:val="21"/>
                <w:highlight w:val="none"/>
                <w:lang w:eastAsia="zh-CN"/>
              </w:rPr>
            </w:pPr>
            <w:r>
              <w:rPr>
                <w:rFonts w:hint="eastAsia" w:ascii="宋体" w:hAnsi="宋体" w:eastAsia="宋体" w:cs="宋体"/>
                <w:color w:val="auto"/>
                <w:szCs w:val="21"/>
                <w:highlight w:val="none"/>
              </w:rPr>
              <w:t>⑤</w:t>
            </w:r>
            <w:r>
              <w:rPr>
                <w:rFonts w:hint="eastAsia"/>
                <w:color w:val="auto"/>
                <w:szCs w:val="21"/>
                <w:highlight w:val="none"/>
              </w:rPr>
              <w:t>网络工程师资格证书</w:t>
            </w:r>
            <w:r>
              <w:rPr>
                <w:rFonts w:hint="eastAsia"/>
                <w:color w:val="auto"/>
                <w:szCs w:val="21"/>
                <w:highlight w:val="none"/>
                <w:lang w:eastAsia="zh-CN"/>
              </w:rPr>
              <w:t>；</w:t>
            </w:r>
          </w:p>
          <w:p>
            <w:pPr>
              <w:jc w:val="left"/>
              <w:rPr>
                <w:rFonts w:hint="eastAsia" w:eastAsia="宋体"/>
                <w:color w:val="auto"/>
                <w:szCs w:val="21"/>
                <w:highlight w:val="none"/>
                <w:lang w:eastAsia="zh-CN"/>
              </w:rPr>
            </w:pPr>
            <w:r>
              <w:rPr>
                <w:rFonts w:hint="eastAsia" w:ascii="宋体" w:hAnsi="宋体" w:eastAsia="宋体" w:cs="宋体"/>
                <w:color w:val="auto"/>
                <w:szCs w:val="21"/>
                <w:highlight w:val="none"/>
              </w:rPr>
              <w:t>⑥</w:t>
            </w:r>
            <w:r>
              <w:rPr>
                <w:rFonts w:hint="eastAsia"/>
                <w:color w:val="auto"/>
                <w:szCs w:val="21"/>
                <w:highlight w:val="none"/>
              </w:rPr>
              <w:t>系统分析师资格证书</w:t>
            </w:r>
            <w:r>
              <w:rPr>
                <w:rFonts w:hint="eastAsia"/>
                <w:color w:val="auto"/>
                <w:szCs w:val="21"/>
                <w:highlight w:val="none"/>
                <w:lang w:eastAsia="zh-CN"/>
              </w:rPr>
              <w:t>；</w:t>
            </w:r>
          </w:p>
          <w:p>
            <w:pPr>
              <w:jc w:val="left"/>
              <w:rPr>
                <w:rFonts w:hint="eastAsia"/>
                <w:color w:val="auto"/>
                <w:szCs w:val="21"/>
                <w:highlight w:val="none"/>
              </w:rPr>
            </w:pPr>
            <w:r>
              <w:rPr>
                <w:rFonts w:hint="eastAsia" w:ascii="宋体" w:hAnsi="宋体" w:eastAsia="宋体" w:cs="宋体"/>
                <w:color w:val="auto"/>
                <w:szCs w:val="21"/>
                <w:highlight w:val="none"/>
              </w:rPr>
              <w:t>⑦</w:t>
            </w:r>
            <w:r>
              <w:rPr>
                <w:rFonts w:hint="eastAsia"/>
                <w:color w:val="auto"/>
                <w:szCs w:val="21"/>
                <w:highlight w:val="none"/>
              </w:rPr>
              <w:t>系统架构设计师资格证书；</w:t>
            </w:r>
          </w:p>
          <w:p>
            <w:pPr>
              <w:jc w:val="left"/>
              <w:rPr>
                <w:rFonts w:hint="eastAsia" w:eastAsia="宋体"/>
                <w:color w:val="auto"/>
                <w:szCs w:val="21"/>
                <w:highlight w:val="none"/>
                <w:lang w:eastAsia="zh-CN"/>
              </w:rPr>
            </w:pPr>
            <w:r>
              <w:rPr>
                <w:rFonts w:hint="eastAsia"/>
                <w:color w:val="auto"/>
                <w:szCs w:val="21"/>
                <w:highlight w:val="none"/>
              </w:rPr>
              <w:t>备注：</w:t>
            </w:r>
            <w:r>
              <w:rPr>
                <w:rFonts w:hint="eastAsia"/>
                <w:color w:val="auto"/>
                <w:szCs w:val="21"/>
                <w:highlight w:val="none"/>
                <w:lang w:val="en-US" w:eastAsia="zh-CN"/>
              </w:rPr>
              <w:t>每具有一个有效资格证书得1分，满分7分</w:t>
            </w:r>
            <w:r>
              <w:rPr>
                <w:rFonts w:hint="eastAsia"/>
                <w:color w:val="auto"/>
                <w:szCs w:val="21"/>
                <w:highlight w:val="none"/>
                <w:lang w:eastAsia="zh-CN"/>
              </w:rPr>
              <w:t>。</w:t>
            </w:r>
            <w:r>
              <w:rPr>
                <w:rFonts w:hint="eastAsia"/>
                <w:color w:val="auto"/>
                <w:szCs w:val="21"/>
                <w:highlight w:val="none"/>
              </w:rPr>
              <w:t>没有人员资质证明文件不得分。</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lang w:val="en-US" w:eastAsia="zh-CN"/>
              </w:rPr>
            </w:pPr>
            <w:r>
              <w:rPr>
                <w:rFonts w:hint="default" w:ascii="Calibri" w:hAnsi="Calibri" w:cs="Calibri"/>
                <w:color w:val="auto"/>
                <w:szCs w:val="21"/>
              </w:rPr>
              <w:t>①</w:t>
            </w:r>
            <w:r>
              <w:rPr>
                <w:color w:val="auto"/>
                <w:szCs w:val="21"/>
              </w:rPr>
              <w:t>必须提供</w:t>
            </w:r>
            <w:r>
              <w:rPr>
                <w:rFonts w:hint="eastAsia"/>
                <w:color w:val="auto"/>
                <w:szCs w:val="21"/>
              </w:rPr>
              <w:t>人员资质证明文件</w:t>
            </w:r>
            <w:r>
              <w:rPr>
                <w:rFonts w:hint="eastAsia"/>
                <w:color w:val="auto"/>
                <w:szCs w:val="21"/>
                <w:lang w:eastAsia="zh-CN"/>
              </w:rPr>
              <w:t>，</w:t>
            </w:r>
            <w:r>
              <w:rPr>
                <w:rFonts w:hint="eastAsia"/>
                <w:color w:val="auto"/>
                <w:szCs w:val="21"/>
                <w:lang w:val="en-US" w:eastAsia="zh-CN"/>
              </w:rPr>
              <w:t>并加盖</w:t>
            </w:r>
            <w:r>
              <w:rPr>
                <w:rFonts w:hint="eastAsia"/>
                <w:color w:val="auto"/>
                <w:szCs w:val="21"/>
              </w:rPr>
              <w:t>供应商公章的复印件</w:t>
            </w:r>
            <w:r>
              <w:rPr>
                <w:rFonts w:hint="eastAsia"/>
                <w:color w:val="auto"/>
                <w:szCs w:val="21"/>
                <w:lang w:val="en-US" w:eastAsia="zh-CN"/>
              </w:rPr>
              <w:t>；</w:t>
            </w:r>
          </w:p>
          <w:p>
            <w:pPr>
              <w:rPr>
                <w:rFonts w:hint="eastAsia"/>
                <w:color w:val="auto"/>
                <w:szCs w:val="21"/>
              </w:rPr>
            </w:pPr>
            <w:r>
              <w:rPr>
                <w:rFonts w:hint="default" w:ascii="Calibri" w:hAnsi="Calibri" w:cs="Calibri"/>
                <w:color w:val="auto"/>
                <w:szCs w:val="21"/>
              </w:rPr>
              <w:t>②</w:t>
            </w:r>
            <w:r>
              <w:rPr>
                <w:rFonts w:hint="eastAsia"/>
                <w:color w:val="auto"/>
                <w:szCs w:val="21"/>
              </w:rPr>
              <w:t>审查响应截止时间前6个月内，供应商任意1个月的社保缴费证明记录复印件加盖供应商公章。</w:t>
            </w:r>
          </w:p>
          <w:p>
            <w:pPr>
              <w:rPr>
                <w:color w:val="auto"/>
                <w:szCs w:val="21"/>
              </w:rPr>
            </w:pPr>
            <w:r>
              <w:rPr>
                <w:rFonts w:hint="eastAsia"/>
                <w:color w:val="auto"/>
                <w:szCs w:val="21"/>
              </w:rPr>
              <w:t>供应商成立不足1个月的，无须提供缴纳税费证明及社保缴费证明加盖供应商公章。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426" w:type="dxa"/>
            <w:vMerge w:val="continue"/>
            <w:noWrap w:val="0"/>
            <w:vAlign w:val="center"/>
          </w:tcPr>
          <w:p>
            <w:pPr>
              <w:jc w:val="center"/>
              <w:rPr>
                <w:color w:val="auto"/>
                <w:szCs w:val="21"/>
              </w:rPr>
            </w:pPr>
          </w:p>
        </w:tc>
        <w:tc>
          <w:tcPr>
            <w:tcW w:w="665" w:type="dxa"/>
            <w:vMerge w:val="continue"/>
            <w:noWrap w:val="0"/>
            <w:vAlign w:val="center"/>
          </w:tcPr>
          <w:p>
            <w:pPr>
              <w:jc w:val="center"/>
              <w:rPr>
                <w:color w:val="auto"/>
                <w:szCs w:val="21"/>
              </w:rPr>
            </w:pPr>
          </w:p>
        </w:tc>
        <w:tc>
          <w:tcPr>
            <w:tcW w:w="1009" w:type="dxa"/>
            <w:noWrap w:val="0"/>
            <w:vAlign w:val="center"/>
          </w:tcPr>
          <w:p>
            <w:pPr>
              <w:jc w:val="center"/>
              <w:rPr>
                <w:color w:val="auto"/>
                <w:szCs w:val="21"/>
              </w:rPr>
            </w:pPr>
            <w:r>
              <w:rPr>
                <w:rFonts w:hint="eastAsia"/>
                <w:color w:val="auto"/>
                <w:szCs w:val="21"/>
              </w:rPr>
              <w:t>信誉实力分（满分</w:t>
            </w:r>
            <w:r>
              <w:rPr>
                <w:rFonts w:hint="eastAsia"/>
                <w:color w:val="auto"/>
                <w:szCs w:val="21"/>
                <w:lang w:val="en-US" w:eastAsia="zh-CN"/>
              </w:rPr>
              <w:t>4</w:t>
            </w:r>
            <w:r>
              <w:rPr>
                <w:rFonts w:hint="eastAsia"/>
                <w:color w:val="auto"/>
                <w:szCs w:val="21"/>
              </w:rPr>
              <w:t>分）</w:t>
            </w:r>
          </w:p>
        </w:tc>
        <w:tc>
          <w:tcPr>
            <w:tcW w:w="911" w:type="dxa"/>
            <w:tcBorders>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highlight w:val="none"/>
              </w:rPr>
            </w:pPr>
          </w:p>
          <w:p>
            <w:pPr>
              <w:numPr>
                <w:ilvl w:val="0"/>
                <w:numId w:val="0"/>
              </w:numPr>
              <w:rPr>
                <w:rFonts w:hint="eastAsia"/>
                <w:color w:val="auto"/>
                <w:szCs w:val="21"/>
                <w:highlight w:val="none"/>
                <w:lang w:eastAsia="zh-CN"/>
              </w:rPr>
            </w:pPr>
            <w:r>
              <w:rPr>
                <w:rFonts w:hint="eastAsia"/>
                <w:color w:val="auto"/>
                <w:szCs w:val="21"/>
                <w:highlight w:val="none"/>
              </w:rPr>
              <w:t>供应商具有有效的ISO9001国际质量管理体系认证证书、ISO14001国际环境管理体系认证证书、ISO27001国际信息安全管理体系认证证书</w:t>
            </w:r>
            <w:r>
              <w:rPr>
                <w:rFonts w:hint="eastAsia"/>
                <w:color w:val="auto"/>
                <w:szCs w:val="21"/>
                <w:highlight w:val="none"/>
                <w:lang w:val="en-US" w:eastAsia="zh-CN"/>
              </w:rPr>
              <w:t>或</w:t>
            </w:r>
            <w:r>
              <w:rPr>
                <w:rFonts w:hint="eastAsia"/>
                <w:color w:val="auto"/>
                <w:szCs w:val="21"/>
                <w:highlight w:val="none"/>
              </w:rPr>
              <w:t>OHSAS18001职业健康安全管理体系认证证书</w:t>
            </w:r>
            <w:r>
              <w:rPr>
                <w:rFonts w:hint="eastAsia"/>
                <w:color w:val="auto"/>
                <w:szCs w:val="21"/>
                <w:highlight w:val="none"/>
                <w:lang w:eastAsia="zh-CN"/>
              </w:rPr>
              <w:t>。</w:t>
            </w:r>
          </w:p>
          <w:p>
            <w:pPr>
              <w:numPr>
                <w:ilvl w:val="0"/>
                <w:numId w:val="0"/>
              </w:numPr>
              <w:rPr>
                <w:rFonts w:hint="eastAsia"/>
                <w:color w:val="auto"/>
                <w:szCs w:val="21"/>
                <w:highlight w:val="none"/>
              </w:rPr>
            </w:pPr>
            <w:r>
              <w:rPr>
                <w:rFonts w:hint="eastAsia"/>
                <w:color w:val="auto"/>
                <w:szCs w:val="21"/>
                <w:highlight w:val="none"/>
                <w:lang w:val="en-US" w:eastAsia="zh-CN"/>
              </w:rPr>
              <w:t>备注：每具有一个得1分，满分4分</w:t>
            </w:r>
            <w:r>
              <w:rPr>
                <w:rFonts w:hint="eastAsia"/>
                <w:color w:val="auto"/>
                <w:szCs w:val="21"/>
                <w:highlight w:val="none"/>
              </w:rPr>
              <w:t>；没有资质证明文件不得分。</w:t>
            </w:r>
          </w:p>
        </w:tc>
        <w:tc>
          <w:tcPr>
            <w:tcW w:w="2224" w:type="dxa"/>
            <w:tcBorders>
              <w:left w:val="single" w:color="auto" w:sz="4" w:space="0"/>
              <w:right w:val="single" w:color="auto" w:sz="4" w:space="0"/>
            </w:tcBorders>
            <w:noWrap w:val="0"/>
            <w:vAlign w:val="center"/>
          </w:tcPr>
          <w:p>
            <w:pPr>
              <w:rPr>
                <w:rFonts w:hint="eastAsia"/>
                <w:color w:val="auto"/>
                <w:szCs w:val="21"/>
              </w:rPr>
            </w:pPr>
            <w:r>
              <w:rPr>
                <w:color w:val="auto"/>
                <w:szCs w:val="21"/>
              </w:rPr>
              <w:t>必须提供证明材料</w:t>
            </w:r>
            <w:r>
              <w:rPr>
                <w:rFonts w:hint="eastAsia"/>
                <w:color w:val="auto"/>
                <w:szCs w:val="21"/>
              </w:rPr>
              <w:t>，</w:t>
            </w:r>
            <w:r>
              <w:rPr>
                <w:rFonts w:hint="eastAsia"/>
                <w:color w:val="auto"/>
                <w:szCs w:val="21"/>
                <w:lang w:val="en-US" w:eastAsia="zh-CN"/>
              </w:rPr>
              <w:t>并</w:t>
            </w:r>
            <w:r>
              <w:rPr>
                <w:rFonts w:hint="eastAsia"/>
                <w:color w:val="auto"/>
                <w:szCs w:val="21"/>
              </w:rPr>
              <w:t>加盖供应商公章的复印件。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426" w:type="dxa"/>
            <w:vMerge w:val="continue"/>
            <w:noWrap w:val="0"/>
            <w:vAlign w:val="center"/>
          </w:tcPr>
          <w:p>
            <w:pPr>
              <w:jc w:val="center"/>
              <w:rPr>
                <w:color w:val="auto"/>
                <w:szCs w:val="21"/>
              </w:rPr>
            </w:pPr>
          </w:p>
        </w:tc>
        <w:tc>
          <w:tcPr>
            <w:tcW w:w="665" w:type="dxa"/>
            <w:vMerge w:val="continue"/>
            <w:noWrap w:val="0"/>
            <w:vAlign w:val="center"/>
          </w:tcPr>
          <w:p>
            <w:pPr>
              <w:jc w:val="center"/>
              <w:rPr>
                <w:color w:val="auto"/>
                <w:szCs w:val="21"/>
              </w:rPr>
            </w:pPr>
          </w:p>
        </w:tc>
        <w:tc>
          <w:tcPr>
            <w:tcW w:w="1009" w:type="dxa"/>
            <w:noWrap w:val="0"/>
            <w:vAlign w:val="center"/>
          </w:tcPr>
          <w:p>
            <w:pPr>
              <w:jc w:val="center"/>
              <w:rPr>
                <w:rFonts w:hint="eastAsia"/>
                <w:color w:val="auto"/>
                <w:szCs w:val="21"/>
              </w:rPr>
            </w:pPr>
            <w:r>
              <w:rPr>
                <w:rFonts w:hint="eastAsia"/>
                <w:color w:val="auto"/>
                <w:szCs w:val="21"/>
              </w:rPr>
              <w:t>业绩分（满分</w:t>
            </w:r>
            <w:r>
              <w:rPr>
                <w:rFonts w:hint="eastAsia"/>
                <w:color w:val="auto"/>
                <w:szCs w:val="21"/>
                <w:lang w:val="en-US" w:eastAsia="zh-CN"/>
              </w:rPr>
              <w:t>7</w:t>
            </w:r>
            <w:r>
              <w:rPr>
                <w:rFonts w:hint="eastAsia"/>
                <w:color w:val="auto"/>
                <w:szCs w:val="21"/>
              </w:rPr>
              <w:t>分）</w:t>
            </w:r>
          </w:p>
        </w:tc>
        <w:tc>
          <w:tcPr>
            <w:tcW w:w="911" w:type="dxa"/>
            <w:tcBorders>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right w:val="single" w:color="auto" w:sz="4" w:space="0"/>
            </w:tcBorders>
            <w:noWrap w:val="0"/>
            <w:vAlign w:val="center"/>
          </w:tcPr>
          <w:p>
            <w:pPr>
              <w:rPr>
                <w:rFonts w:hint="eastAsia"/>
                <w:color w:val="auto"/>
                <w:szCs w:val="21"/>
                <w:highlight w:val="none"/>
              </w:rPr>
            </w:pPr>
            <w:r>
              <w:rPr>
                <w:color w:val="auto"/>
                <w:szCs w:val="21"/>
                <w:highlight w:val="none"/>
              </w:rPr>
              <w:t>供应商每提供1个</w:t>
            </w:r>
            <w:r>
              <w:rPr>
                <w:rFonts w:hint="eastAsia"/>
                <w:color w:val="auto"/>
                <w:szCs w:val="21"/>
                <w:highlight w:val="none"/>
              </w:rPr>
              <w:t>有效</w:t>
            </w:r>
            <w:r>
              <w:rPr>
                <w:color w:val="auto"/>
                <w:szCs w:val="21"/>
                <w:highlight w:val="none"/>
              </w:rPr>
              <w:t>业绩得</w:t>
            </w:r>
            <w:r>
              <w:rPr>
                <w:rFonts w:hint="eastAsia"/>
                <w:color w:val="auto"/>
                <w:szCs w:val="21"/>
                <w:highlight w:val="none"/>
                <w:lang w:val="en-US" w:eastAsia="zh-CN"/>
              </w:rPr>
              <w:t>1</w:t>
            </w:r>
            <w:r>
              <w:rPr>
                <w:color w:val="auto"/>
                <w:szCs w:val="21"/>
                <w:highlight w:val="none"/>
              </w:rPr>
              <w:t>分；最高得</w:t>
            </w:r>
            <w:r>
              <w:rPr>
                <w:rFonts w:hint="eastAsia"/>
                <w:color w:val="auto"/>
                <w:szCs w:val="21"/>
                <w:highlight w:val="none"/>
                <w:lang w:val="en-US" w:eastAsia="zh-CN"/>
              </w:rPr>
              <w:t>7</w:t>
            </w:r>
            <w:r>
              <w:rPr>
                <w:color w:val="auto"/>
                <w:szCs w:val="21"/>
                <w:highlight w:val="none"/>
              </w:rPr>
              <w:t>分。</w:t>
            </w:r>
          </w:p>
          <w:p>
            <w:pPr>
              <w:rPr>
                <w:rFonts w:hint="eastAsia"/>
                <w:color w:val="auto"/>
                <w:szCs w:val="21"/>
              </w:rPr>
            </w:pPr>
            <w:r>
              <w:rPr>
                <w:color w:val="auto"/>
                <w:szCs w:val="21"/>
                <w:highlight w:val="none"/>
              </w:rPr>
              <w:t>有效业绩定义：指</w:t>
            </w:r>
            <w:r>
              <w:rPr>
                <w:rFonts w:hint="eastAsia"/>
                <w:color w:val="auto"/>
                <w:szCs w:val="21"/>
                <w:highlight w:val="none"/>
                <w:lang w:val="en-US" w:eastAsia="zh-CN"/>
              </w:rPr>
              <w:t>网络工作坊或名师工作坊等</w:t>
            </w:r>
            <w:r>
              <w:rPr>
                <w:rFonts w:hint="eastAsia"/>
                <w:color w:val="auto"/>
                <w:szCs w:val="21"/>
                <w:highlight w:val="none"/>
              </w:rPr>
              <w:t>相关项目</w:t>
            </w:r>
            <w:r>
              <w:rPr>
                <w:rFonts w:hint="eastAsia"/>
                <w:color w:val="auto"/>
                <w:szCs w:val="21"/>
                <w:highlight w:val="none"/>
                <w:lang w:val="en-US" w:eastAsia="zh-CN"/>
              </w:rPr>
              <w:t>，</w:t>
            </w:r>
            <w:r>
              <w:rPr>
                <w:rFonts w:hint="eastAsia"/>
                <w:color w:val="auto"/>
                <w:szCs w:val="21"/>
                <w:highlight w:val="none"/>
              </w:rPr>
              <w:t>同一项目只计算一次，不重复累计。</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rPr>
            </w:pPr>
            <w:r>
              <w:rPr>
                <w:color w:val="auto"/>
                <w:szCs w:val="21"/>
              </w:rPr>
              <w:t>（1）必须提供证明材料</w:t>
            </w:r>
            <w:r>
              <w:rPr>
                <w:rFonts w:hint="eastAsia"/>
                <w:color w:val="auto"/>
                <w:szCs w:val="21"/>
              </w:rPr>
              <w:t>，提供加盖供应商公章的复印件。</w:t>
            </w:r>
          </w:p>
          <w:p>
            <w:pPr>
              <w:rPr>
                <w:rFonts w:hint="eastAsia"/>
                <w:color w:val="auto"/>
                <w:szCs w:val="21"/>
              </w:rPr>
            </w:pPr>
            <w:r>
              <w:rPr>
                <w:color w:val="auto"/>
                <w:szCs w:val="21"/>
              </w:rPr>
              <w:t>（2）以中标通知书或合同复印件为准。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noWrap w:val="0"/>
            <w:vAlign w:val="center"/>
          </w:tcPr>
          <w:p>
            <w:pPr>
              <w:jc w:val="center"/>
              <w:rPr>
                <w:color w:val="auto"/>
                <w:szCs w:val="21"/>
                <w:highlight w:val="yellow"/>
              </w:rPr>
            </w:pPr>
            <w:r>
              <w:rPr>
                <w:color w:val="auto"/>
                <w:szCs w:val="21"/>
              </w:rPr>
              <w:t>2</w:t>
            </w:r>
          </w:p>
        </w:tc>
        <w:tc>
          <w:tcPr>
            <w:tcW w:w="1674" w:type="dxa"/>
            <w:gridSpan w:val="2"/>
            <w:noWrap w:val="0"/>
            <w:vAlign w:val="center"/>
          </w:tcPr>
          <w:p>
            <w:pPr>
              <w:jc w:val="center"/>
              <w:rPr>
                <w:color w:val="auto"/>
                <w:szCs w:val="21"/>
              </w:rPr>
            </w:pPr>
            <w:r>
              <w:rPr>
                <w:color w:val="auto"/>
                <w:szCs w:val="21"/>
              </w:rPr>
              <w:t>政策性加分</w:t>
            </w:r>
          </w:p>
          <w:p>
            <w:pPr>
              <w:jc w:val="center"/>
              <w:rPr>
                <w:color w:val="auto"/>
                <w:szCs w:val="21"/>
              </w:rPr>
            </w:pPr>
            <w:r>
              <w:rPr>
                <w:color w:val="auto"/>
                <w:szCs w:val="21"/>
              </w:rPr>
              <w:t>（</w:t>
            </w:r>
            <w:r>
              <w:rPr>
                <w:rFonts w:hint="eastAsia"/>
                <w:color w:val="auto"/>
                <w:szCs w:val="21"/>
              </w:rPr>
              <w:t>2</w:t>
            </w:r>
            <w:r>
              <w:rPr>
                <w:color w:val="auto"/>
                <w:szCs w:val="21"/>
              </w:rPr>
              <w:t>分）</w:t>
            </w:r>
          </w:p>
        </w:tc>
        <w:tc>
          <w:tcPr>
            <w:tcW w:w="911" w:type="dxa"/>
            <w:tcBorders>
              <w:top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color w:val="auto"/>
                <w:szCs w:val="21"/>
              </w:rPr>
              <w:t>（1）节能产品分（</w:t>
            </w:r>
            <w:r>
              <w:rPr>
                <w:rFonts w:hint="eastAsia"/>
                <w:color w:val="auto"/>
                <w:szCs w:val="21"/>
              </w:rPr>
              <w:t>0.5</w:t>
            </w:r>
            <w:r>
              <w:rPr>
                <w:color w:val="auto"/>
                <w:szCs w:val="21"/>
              </w:rPr>
              <w:t>分）</w:t>
            </w:r>
          </w:p>
          <w:p>
            <w:pPr>
              <w:rPr>
                <w:color w:val="auto"/>
                <w:szCs w:val="21"/>
              </w:rPr>
            </w:pPr>
            <w:r>
              <w:rPr>
                <w:color w:val="auto"/>
                <w:szCs w:val="21"/>
              </w:rPr>
              <w:t>属于</w:t>
            </w:r>
            <w:r>
              <w:rPr>
                <w:color w:val="auto"/>
              </w:rPr>
              <w:t>节能产品政府采购品目清单</w:t>
            </w:r>
            <w:r>
              <w:rPr>
                <w:color w:val="auto"/>
                <w:szCs w:val="21"/>
              </w:rPr>
              <w:t>范围内优先采购的，投标产品需提供国家确定的认证机构出具的、处于有效期之内的节能产品认证证书复印件及品目清单复印件（加盖供应商公章），每有一项得</w:t>
            </w:r>
            <w:r>
              <w:rPr>
                <w:rFonts w:hint="eastAsia"/>
                <w:color w:val="auto"/>
                <w:szCs w:val="21"/>
              </w:rPr>
              <w:t>0.5</w:t>
            </w:r>
            <w:r>
              <w:rPr>
                <w:color w:val="auto"/>
                <w:szCs w:val="21"/>
              </w:rPr>
              <w:t>分，最多得</w:t>
            </w:r>
            <w:r>
              <w:rPr>
                <w:rFonts w:hint="eastAsia"/>
                <w:color w:val="auto"/>
                <w:szCs w:val="21"/>
              </w:rPr>
              <w:t>0.5</w:t>
            </w:r>
            <w:r>
              <w:rPr>
                <w:color w:val="auto"/>
                <w:szCs w:val="21"/>
              </w:rPr>
              <w:t>分。采购内容中的强制产品不加分。</w:t>
            </w:r>
          </w:p>
          <w:p>
            <w:pPr>
              <w:rPr>
                <w:color w:val="auto"/>
                <w:szCs w:val="21"/>
              </w:rPr>
            </w:pPr>
            <w:r>
              <w:rPr>
                <w:color w:val="auto"/>
                <w:szCs w:val="21"/>
              </w:rPr>
              <w:t>（2）环境标志产品分（</w:t>
            </w:r>
            <w:r>
              <w:rPr>
                <w:rFonts w:hint="eastAsia"/>
                <w:color w:val="auto"/>
                <w:szCs w:val="21"/>
              </w:rPr>
              <w:t>0.5</w:t>
            </w:r>
            <w:r>
              <w:rPr>
                <w:color w:val="auto"/>
                <w:szCs w:val="21"/>
              </w:rPr>
              <w:t>分）</w:t>
            </w:r>
          </w:p>
          <w:p>
            <w:pPr>
              <w:rPr>
                <w:color w:val="auto"/>
                <w:szCs w:val="21"/>
              </w:rPr>
            </w:pPr>
            <w:r>
              <w:rPr>
                <w:color w:val="auto"/>
                <w:szCs w:val="21"/>
              </w:rPr>
              <w:t>属于</w:t>
            </w:r>
            <w:r>
              <w:rPr>
                <w:color w:val="auto"/>
              </w:rPr>
              <w:t>环境标志产品政府采购品目清单</w:t>
            </w:r>
            <w:r>
              <w:rPr>
                <w:color w:val="auto"/>
                <w:szCs w:val="21"/>
              </w:rPr>
              <w:t>范围内优先采购的，投标产品需提供国家确定的认证机构出具的、处于有效期之内的环境标志产品认证证书复印件及品目清单复印件（加盖供应商公章），每有一项得</w:t>
            </w:r>
            <w:r>
              <w:rPr>
                <w:rFonts w:hint="eastAsia"/>
                <w:color w:val="auto"/>
                <w:szCs w:val="21"/>
              </w:rPr>
              <w:t>0.5</w:t>
            </w:r>
            <w:r>
              <w:rPr>
                <w:color w:val="auto"/>
                <w:szCs w:val="21"/>
              </w:rPr>
              <w:t>分，最多得</w:t>
            </w:r>
            <w:r>
              <w:rPr>
                <w:rFonts w:hint="eastAsia"/>
                <w:color w:val="auto"/>
                <w:szCs w:val="21"/>
              </w:rPr>
              <w:t>0.5</w:t>
            </w:r>
            <w:r>
              <w:rPr>
                <w:color w:val="auto"/>
                <w:szCs w:val="21"/>
              </w:rPr>
              <w:t>分。</w:t>
            </w:r>
          </w:p>
          <w:p>
            <w:pPr>
              <w:rPr>
                <w:color w:val="auto"/>
                <w:szCs w:val="21"/>
              </w:rPr>
            </w:pPr>
            <w:r>
              <w:rPr>
                <w:color w:val="auto"/>
                <w:szCs w:val="21"/>
              </w:rPr>
              <w:t>（3）广西工业产品分（1分）</w:t>
            </w:r>
          </w:p>
          <w:p>
            <w:pPr>
              <w:rPr>
                <w:color w:val="auto"/>
                <w:szCs w:val="21"/>
              </w:rPr>
            </w:pPr>
            <w:r>
              <w:rPr>
                <w:color w:val="auto"/>
                <w:szCs w:val="21"/>
              </w:rPr>
              <w:t>投标产品使用广西工业产品80%以上的，得1分。</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color w:val="auto"/>
                <w:szCs w:val="21"/>
              </w:rPr>
              <w:t>（1）必须提供证明材料，未提供证明材料的不得分。</w:t>
            </w:r>
          </w:p>
          <w:p>
            <w:pPr>
              <w:rPr>
                <w:color w:val="auto"/>
                <w:szCs w:val="21"/>
                <w:highlight w:val="yellow"/>
              </w:rPr>
            </w:pPr>
            <w:r>
              <w:rPr>
                <w:color w:val="auto"/>
                <w:szCs w:val="21"/>
              </w:rPr>
              <w:t>（2）</w:t>
            </w:r>
            <w:r>
              <w:rPr>
                <w:bCs/>
                <w:color w:val="auto"/>
                <w:szCs w:val="21"/>
              </w:rPr>
              <w:t>政策性加分说明见后。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restart"/>
            <w:noWrap w:val="0"/>
            <w:vAlign w:val="center"/>
          </w:tcPr>
          <w:p>
            <w:pPr>
              <w:jc w:val="center"/>
              <w:rPr>
                <w:color w:val="auto"/>
                <w:szCs w:val="21"/>
              </w:rPr>
            </w:pPr>
            <w:r>
              <w:rPr>
                <w:color w:val="auto"/>
                <w:szCs w:val="21"/>
              </w:rPr>
              <w:t>3</w:t>
            </w:r>
          </w:p>
        </w:tc>
        <w:tc>
          <w:tcPr>
            <w:tcW w:w="665" w:type="dxa"/>
            <w:vMerge w:val="restart"/>
            <w:noWrap w:val="0"/>
            <w:vAlign w:val="center"/>
          </w:tcPr>
          <w:p>
            <w:pPr>
              <w:jc w:val="center"/>
              <w:rPr>
                <w:color w:val="auto"/>
                <w:szCs w:val="21"/>
              </w:rPr>
            </w:pPr>
            <w:r>
              <w:rPr>
                <w:color w:val="auto"/>
                <w:szCs w:val="21"/>
              </w:rPr>
              <w:t>技术部分</w:t>
            </w:r>
          </w:p>
          <w:p>
            <w:pPr>
              <w:jc w:val="center"/>
              <w:rPr>
                <w:color w:val="auto"/>
                <w:szCs w:val="21"/>
              </w:rPr>
            </w:pPr>
            <w:r>
              <w:rPr>
                <w:color w:val="auto"/>
                <w:szCs w:val="21"/>
              </w:rPr>
              <w:t>（</w:t>
            </w:r>
            <w:r>
              <w:rPr>
                <w:rFonts w:hint="eastAsia"/>
                <w:color w:val="auto"/>
                <w:szCs w:val="21"/>
                <w:lang w:val="en-US" w:eastAsia="zh-CN"/>
              </w:rPr>
              <w:t>45</w:t>
            </w:r>
            <w:r>
              <w:rPr>
                <w:color w:val="auto"/>
                <w:szCs w:val="21"/>
              </w:rPr>
              <w:t>分）</w:t>
            </w:r>
          </w:p>
        </w:tc>
        <w:tc>
          <w:tcPr>
            <w:tcW w:w="1009" w:type="dxa"/>
            <w:noWrap w:val="0"/>
            <w:vAlign w:val="center"/>
          </w:tcPr>
          <w:p>
            <w:pPr>
              <w:jc w:val="center"/>
              <w:rPr>
                <w:color w:val="auto"/>
                <w:szCs w:val="21"/>
              </w:rPr>
            </w:pPr>
            <w:r>
              <w:rPr>
                <w:color w:val="auto"/>
                <w:szCs w:val="21"/>
              </w:rPr>
              <w:t>技术水平（</w:t>
            </w:r>
            <w:r>
              <w:rPr>
                <w:rFonts w:hint="eastAsia"/>
                <w:color w:val="auto"/>
                <w:szCs w:val="21"/>
              </w:rPr>
              <w:t>2</w:t>
            </w:r>
            <w:r>
              <w:rPr>
                <w:rFonts w:hint="eastAsia"/>
                <w:color w:val="auto"/>
                <w:szCs w:val="21"/>
                <w:lang w:val="en-US" w:eastAsia="zh-CN"/>
              </w:rPr>
              <w:t>5</w:t>
            </w:r>
            <w:r>
              <w:rPr>
                <w:color w:val="auto"/>
                <w:szCs w:val="21"/>
              </w:rPr>
              <w:t>分）</w:t>
            </w:r>
          </w:p>
        </w:tc>
        <w:tc>
          <w:tcPr>
            <w:tcW w:w="911" w:type="dxa"/>
            <w:tcBorders>
              <w:top w:val="single" w:color="auto" w:sz="4" w:space="0"/>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right w:val="single" w:color="auto" w:sz="4" w:space="0"/>
            </w:tcBorders>
            <w:noWrap w:val="0"/>
            <w:vAlign w:val="center"/>
          </w:tcPr>
          <w:p>
            <w:pPr>
              <w:rPr>
                <w:rFonts w:hint="eastAsia"/>
                <w:color w:val="auto"/>
                <w:szCs w:val="21"/>
              </w:rPr>
            </w:pPr>
            <w:r>
              <w:rPr>
                <w:rFonts w:hint="eastAsia"/>
                <w:color w:val="auto"/>
                <w:szCs w:val="21"/>
              </w:rPr>
              <w:t>一档（</w:t>
            </w:r>
            <w:r>
              <w:rPr>
                <w:rFonts w:hint="eastAsia"/>
                <w:color w:val="auto"/>
                <w:lang w:val="en-US" w:eastAsia="zh-CN"/>
              </w:rPr>
              <w:t>7</w:t>
            </w:r>
            <w:r>
              <w:rPr>
                <w:rFonts w:hint="eastAsia"/>
                <w:color w:val="auto"/>
                <w:szCs w:val="21"/>
              </w:rPr>
              <w:t>分）: 技术参数均满足磋商文件要求，无负偏离的。</w:t>
            </w:r>
          </w:p>
          <w:p>
            <w:pPr>
              <w:rPr>
                <w:rFonts w:hint="eastAsia"/>
                <w:color w:val="auto"/>
                <w:szCs w:val="21"/>
              </w:rPr>
            </w:pPr>
            <w:r>
              <w:rPr>
                <w:rFonts w:hint="eastAsia"/>
                <w:color w:val="auto"/>
                <w:szCs w:val="21"/>
              </w:rPr>
              <w:t>二档（</w:t>
            </w:r>
            <w:r>
              <w:rPr>
                <w:rFonts w:hint="eastAsia"/>
                <w:color w:val="auto"/>
                <w:szCs w:val="21"/>
                <w:lang w:val="en-US" w:eastAsia="zh-CN"/>
              </w:rPr>
              <w:t>10</w:t>
            </w:r>
            <w:r>
              <w:rPr>
                <w:rFonts w:hint="eastAsia"/>
                <w:color w:val="auto"/>
                <w:szCs w:val="21"/>
              </w:rPr>
              <w:t>分）: 技术参数满足磋商文件要求，且技术参数有1项优于磋商文件要求的。</w:t>
            </w:r>
          </w:p>
          <w:p>
            <w:pPr>
              <w:rPr>
                <w:rFonts w:hint="eastAsia"/>
                <w:color w:val="auto"/>
                <w:szCs w:val="21"/>
              </w:rPr>
            </w:pPr>
            <w:r>
              <w:rPr>
                <w:rFonts w:hint="eastAsia"/>
                <w:color w:val="auto"/>
                <w:szCs w:val="21"/>
              </w:rPr>
              <w:t>三档（</w:t>
            </w:r>
            <w:r>
              <w:rPr>
                <w:rFonts w:hint="eastAsia"/>
                <w:color w:val="auto"/>
                <w:szCs w:val="21"/>
                <w:lang w:val="en-US" w:eastAsia="zh-CN"/>
              </w:rPr>
              <w:t>13</w:t>
            </w:r>
            <w:r>
              <w:rPr>
                <w:rFonts w:hint="eastAsia"/>
                <w:color w:val="auto"/>
                <w:szCs w:val="21"/>
              </w:rPr>
              <w:t>分）: 技术参数满足磋商文件要求，且技术参数有2项优于磋商文件要求的。</w:t>
            </w:r>
          </w:p>
          <w:p>
            <w:pPr>
              <w:rPr>
                <w:rFonts w:hint="eastAsia"/>
                <w:color w:val="auto"/>
                <w:szCs w:val="21"/>
              </w:rPr>
            </w:pPr>
            <w:r>
              <w:rPr>
                <w:rFonts w:hint="eastAsia"/>
                <w:color w:val="auto"/>
                <w:szCs w:val="21"/>
              </w:rPr>
              <w:t>四档（1</w:t>
            </w:r>
            <w:r>
              <w:rPr>
                <w:rFonts w:hint="eastAsia"/>
                <w:color w:val="auto"/>
                <w:szCs w:val="21"/>
                <w:lang w:val="en-US" w:eastAsia="zh-CN"/>
              </w:rPr>
              <w:t>6</w:t>
            </w:r>
            <w:r>
              <w:rPr>
                <w:rFonts w:hint="eastAsia"/>
                <w:color w:val="auto"/>
                <w:szCs w:val="21"/>
              </w:rPr>
              <w:t>分）: 技术参数满足磋商文件要求，且技术参数有3项优于磋商文件要求的。</w:t>
            </w:r>
          </w:p>
          <w:p>
            <w:pPr>
              <w:rPr>
                <w:rFonts w:hint="eastAsia"/>
                <w:color w:val="auto"/>
                <w:szCs w:val="21"/>
              </w:rPr>
            </w:pPr>
            <w:r>
              <w:rPr>
                <w:rFonts w:hint="eastAsia"/>
                <w:color w:val="auto"/>
                <w:szCs w:val="21"/>
              </w:rPr>
              <w:t>五档（1</w:t>
            </w:r>
            <w:r>
              <w:rPr>
                <w:rFonts w:hint="eastAsia"/>
                <w:color w:val="auto"/>
                <w:szCs w:val="21"/>
                <w:lang w:val="en-US" w:eastAsia="zh-CN"/>
              </w:rPr>
              <w:t>9</w:t>
            </w:r>
            <w:r>
              <w:rPr>
                <w:rFonts w:hint="eastAsia"/>
                <w:color w:val="auto"/>
                <w:szCs w:val="21"/>
              </w:rPr>
              <w:t>分）: 技术参数满足磋商文件要求，且技术参数有4项优于磋商文件要求的。</w:t>
            </w:r>
          </w:p>
          <w:p>
            <w:pPr>
              <w:rPr>
                <w:rFonts w:hint="eastAsia"/>
                <w:color w:val="auto"/>
                <w:szCs w:val="21"/>
              </w:rPr>
            </w:pPr>
            <w:r>
              <w:rPr>
                <w:rFonts w:hint="eastAsia"/>
                <w:color w:val="auto"/>
                <w:szCs w:val="21"/>
              </w:rPr>
              <w:t>六档（</w:t>
            </w:r>
            <w:r>
              <w:rPr>
                <w:rFonts w:hint="eastAsia"/>
                <w:color w:val="auto"/>
                <w:szCs w:val="21"/>
                <w:lang w:val="en-US" w:eastAsia="zh-CN"/>
              </w:rPr>
              <w:t>22</w:t>
            </w:r>
            <w:r>
              <w:rPr>
                <w:rFonts w:hint="eastAsia"/>
                <w:color w:val="auto"/>
                <w:szCs w:val="21"/>
              </w:rPr>
              <w:t>分）: 技术参数满足磋商文件要求，且技术参数有5项优于磋商文件要求的。</w:t>
            </w:r>
          </w:p>
          <w:p>
            <w:pPr>
              <w:rPr>
                <w:rFonts w:hint="eastAsia"/>
                <w:color w:val="auto"/>
                <w:szCs w:val="21"/>
              </w:rPr>
            </w:pPr>
            <w:r>
              <w:rPr>
                <w:rFonts w:hint="eastAsia"/>
                <w:color w:val="auto"/>
                <w:szCs w:val="21"/>
              </w:rPr>
              <w:t>七档（2</w:t>
            </w:r>
            <w:r>
              <w:rPr>
                <w:rFonts w:hint="eastAsia"/>
                <w:color w:val="auto"/>
                <w:szCs w:val="21"/>
                <w:lang w:val="en-US" w:eastAsia="zh-CN"/>
              </w:rPr>
              <w:t>5</w:t>
            </w:r>
            <w:r>
              <w:rPr>
                <w:rFonts w:hint="eastAsia"/>
                <w:color w:val="auto"/>
                <w:szCs w:val="21"/>
              </w:rPr>
              <w:t>分）:技术参数满足磋商文件要求，且技术参数有6项及以上优于磋商文件要求的。</w:t>
            </w:r>
          </w:p>
        </w:tc>
        <w:tc>
          <w:tcPr>
            <w:tcW w:w="2224" w:type="dxa"/>
            <w:tcBorders>
              <w:top w:val="single" w:color="auto" w:sz="4" w:space="0"/>
              <w:left w:val="single" w:color="auto" w:sz="4" w:space="0"/>
              <w:right w:val="single" w:color="auto" w:sz="4" w:space="0"/>
            </w:tcBorders>
            <w:noWrap w:val="0"/>
            <w:vAlign w:val="center"/>
          </w:tcPr>
          <w:p>
            <w:pPr>
              <w:rPr>
                <w:color w:val="auto"/>
                <w:szCs w:val="21"/>
              </w:rPr>
            </w:pPr>
            <w:r>
              <w:rPr>
                <w:color w:val="auto"/>
                <w:szCs w:val="21"/>
              </w:rPr>
              <w:t>注：供应商须对本招标文件技术要求进行点对点应答，特别对有具体参数要求的指标，供应商必须提供所投设备的具体参数值。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rPr>
            </w:pPr>
          </w:p>
        </w:tc>
        <w:tc>
          <w:tcPr>
            <w:tcW w:w="665" w:type="dxa"/>
            <w:vMerge w:val="continue"/>
            <w:noWrap w:val="0"/>
            <w:vAlign w:val="center"/>
          </w:tcPr>
          <w:p>
            <w:pPr>
              <w:jc w:val="center"/>
              <w:rPr>
                <w:color w:val="auto"/>
                <w:szCs w:val="21"/>
              </w:rPr>
            </w:pPr>
          </w:p>
        </w:tc>
        <w:tc>
          <w:tcPr>
            <w:tcW w:w="1009" w:type="dxa"/>
            <w:noWrap w:val="0"/>
            <w:vAlign w:val="center"/>
          </w:tcPr>
          <w:p>
            <w:pPr>
              <w:jc w:val="center"/>
              <w:rPr>
                <w:color w:val="auto"/>
                <w:szCs w:val="21"/>
              </w:rPr>
            </w:pPr>
            <w:r>
              <w:rPr>
                <w:rFonts w:hint="eastAsia"/>
                <w:color w:val="auto"/>
                <w:szCs w:val="21"/>
              </w:rPr>
              <w:t>技术实力分（满分</w:t>
            </w:r>
            <w:r>
              <w:rPr>
                <w:rFonts w:hint="eastAsia"/>
                <w:color w:val="auto"/>
                <w:szCs w:val="21"/>
                <w:lang w:val="en-US" w:eastAsia="zh-CN"/>
              </w:rPr>
              <w:t>8</w:t>
            </w:r>
            <w:r>
              <w:rPr>
                <w:rFonts w:hint="eastAsia"/>
                <w:color w:val="auto"/>
                <w:szCs w:val="21"/>
              </w:rPr>
              <w:t>分）</w:t>
            </w:r>
          </w:p>
        </w:tc>
        <w:tc>
          <w:tcPr>
            <w:tcW w:w="911" w:type="dxa"/>
            <w:tcBorders>
              <w:bottom w:val="single" w:color="auto" w:sz="4" w:space="0"/>
              <w:right w:val="single" w:color="auto" w:sz="4" w:space="0"/>
            </w:tcBorders>
            <w:noWrap w:val="0"/>
            <w:vAlign w:val="center"/>
          </w:tcPr>
          <w:p>
            <w:pPr>
              <w:jc w:val="center"/>
              <w:rPr>
                <w:color w:val="auto"/>
                <w:szCs w:val="21"/>
              </w:rPr>
            </w:pPr>
            <w:r>
              <w:rPr>
                <w:color w:val="auto"/>
                <w:szCs w:val="21"/>
              </w:rPr>
              <w:t>主观分</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rPr>
            </w:pPr>
            <w:r>
              <w:rPr>
                <w:rFonts w:hint="eastAsia"/>
                <w:color w:val="auto"/>
                <w:szCs w:val="21"/>
              </w:rPr>
              <w:t>因本项目涉及到资源迁移和网络工作坊应用建设，要求供应商提供属于供应商所拥有的软件著作权证书</w:t>
            </w:r>
            <w:r>
              <w:rPr>
                <w:rFonts w:hint="eastAsia"/>
                <w:color w:val="auto"/>
                <w:szCs w:val="21"/>
              </w:rPr>
              <w:t>和</w:t>
            </w:r>
            <w:r>
              <w:rPr>
                <w:color w:val="auto"/>
                <w:szCs w:val="21"/>
              </w:rPr>
              <w:t>具有国家认定或国际认证的检测机构出具的检测报告</w:t>
            </w:r>
            <w:r>
              <w:rPr>
                <w:rFonts w:hint="eastAsia"/>
                <w:color w:val="auto"/>
                <w:szCs w:val="21"/>
              </w:rPr>
              <w:t>。</w:t>
            </w:r>
          </w:p>
          <w:p>
            <w:pPr>
              <w:rPr>
                <w:rFonts w:hint="eastAsia"/>
                <w:color w:val="auto"/>
                <w:szCs w:val="21"/>
              </w:rPr>
            </w:pPr>
            <w:r>
              <w:rPr>
                <w:rFonts w:hint="eastAsia"/>
                <w:color w:val="auto"/>
                <w:szCs w:val="21"/>
              </w:rPr>
              <w:t>1、提供资源管理类的软件著作权证书和</w:t>
            </w:r>
            <w:r>
              <w:rPr>
                <w:color w:val="auto"/>
                <w:szCs w:val="21"/>
              </w:rPr>
              <w:t>具有国家认定或国际认证的检测机构出具的检测报告</w:t>
            </w:r>
            <w:r>
              <w:rPr>
                <w:rFonts w:hint="eastAsia"/>
                <w:color w:val="auto"/>
                <w:szCs w:val="21"/>
              </w:rPr>
              <w:t>。</w:t>
            </w:r>
          </w:p>
          <w:p>
            <w:pPr>
              <w:rPr>
                <w:rFonts w:hint="eastAsia"/>
                <w:color w:val="auto"/>
                <w:szCs w:val="21"/>
              </w:rPr>
            </w:pPr>
            <w:r>
              <w:rPr>
                <w:rFonts w:hint="eastAsia"/>
                <w:color w:val="auto"/>
                <w:szCs w:val="21"/>
              </w:rPr>
              <w:t>2、提供名师类的软件著作权证书和</w:t>
            </w:r>
            <w:r>
              <w:rPr>
                <w:color w:val="auto"/>
                <w:szCs w:val="21"/>
              </w:rPr>
              <w:t>具有国家认定或国际认证的检测机构出具的检测报告</w:t>
            </w:r>
            <w:r>
              <w:rPr>
                <w:rFonts w:hint="eastAsia"/>
                <w:color w:val="auto"/>
                <w:szCs w:val="21"/>
              </w:rPr>
              <w:t>。</w:t>
            </w:r>
          </w:p>
          <w:p>
            <w:pPr>
              <w:rPr>
                <w:color w:val="auto"/>
                <w:szCs w:val="21"/>
              </w:rPr>
            </w:pPr>
            <w:r>
              <w:rPr>
                <w:rFonts w:hint="eastAsia"/>
                <w:color w:val="auto"/>
                <w:szCs w:val="21"/>
                <w:lang w:val="en-US" w:eastAsia="zh-CN"/>
              </w:rPr>
              <w:t>备注</w:t>
            </w:r>
            <w:r>
              <w:rPr>
                <w:rFonts w:hint="eastAsia"/>
                <w:color w:val="auto"/>
                <w:szCs w:val="21"/>
                <w:highlight w:val="none"/>
                <w:lang w:val="en-US" w:eastAsia="zh-CN"/>
              </w:rPr>
              <w:t>：每提供一项得4分，满分8分</w:t>
            </w:r>
            <w:r>
              <w:rPr>
                <w:rFonts w:hint="eastAsia"/>
                <w:color w:val="auto"/>
                <w:szCs w:val="21"/>
                <w:highlight w:val="none"/>
              </w:rPr>
              <w:t>；没有资质证明文件不得分。</w:t>
            </w:r>
          </w:p>
        </w:tc>
        <w:tc>
          <w:tcPr>
            <w:tcW w:w="2224" w:type="dxa"/>
            <w:tcBorders>
              <w:left w:val="single" w:color="auto" w:sz="4" w:space="0"/>
              <w:bottom w:val="single" w:color="auto" w:sz="4" w:space="0"/>
              <w:right w:val="single" w:color="auto" w:sz="4" w:space="0"/>
            </w:tcBorders>
            <w:noWrap w:val="0"/>
            <w:vAlign w:val="center"/>
          </w:tcPr>
          <w:p>
            <w:pPr>
              <w:rPr>
                <w:color w:val="auto"/>
                <w:szCs w:val="21"/>
              </w:rPr>
            </w:pPr>
            <w:r>
              <w:rPr>
                <w:color w:val="auto"/>
                <w:szCs w:val="21"/>
              </w:rPr>
              <w:t>必须提供证明材料</w:t>
            </w:r>
            <w:r>
              <w:rPr>
                <w:rFonts w:hint="eastAsia"/>
                <w:color w:val="auto"/>
                <w:szCs w:val="21"/>
              </w:rPr>
              <w:t>，投标时提供加盖供应商公章的复印件。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yellow"/>
              </w:rPr>
            </w:pPr>
          </w:p>
        </w:tc>
        <w:tc>
          <w:tcPr>
            <w:tcW w:w="665" w:type="dxa"/>
            <w:vMerge w:val="continue"/>
            <w:noWrap w:val="0"/>
            <w:vAlign w:val="center"/>
          </w:tcPr>
          <w:p>
            <w:pPr>
              <w:jc w:val="center"/>
              <w:rPr>
                <w:color w:val="auto"/>
                <w:szCs w:val="21"/>
                <w:highlight w:val="yellow"/>
              </w:rPr>
            </w:pPr>
          </w:p>
        </w:tc>
        <w:tc>
          <w:tcPr>
            <w:tcW w:w="1009" w:type="dxa"/>
            <w:noWrap w:val="0"/>
            <w:vAlign w:val="center"/>
          </w:tcPr>
          <w:p>
            <w:pPr>
              <w:jc w:val="center"/>
              <w:rPr>
                <w:color w:val="auto"/>
                <w:szCs w:val="21"/>
                <w:highlight w:val="none"/>
              </w:rPr>
            </w:pPr>
            <w:r>
              <w:rPr>
                <w:rFonts w:hint="eastAsia"/>
                <w:color w:val="auto"/>
                <w:szCs w:val="21"/>
                <w:highlight w:val="none"/>
              </w:rPr>
              <w:t>实施方案分（满分</w:t>
            </w:r>
            <w:r>
              <w:rPr>
                <w:rFonts w:hint="eastAsia"/>
                <w:color w:val="auto"/>
                <w:szCs w:val="21"/>
                <w:highlight w:val="none"/>
                <w:lang w:val="en-US" w:eastAsia="zh-CN"/>
              </w:rPr>
              <w:t>12</w:t>
            </w:r>
            <w:r>
              <w:rPr>
                <w:rFonts w:hint="eastAsia"/>
                <w:color w:val="auto"/>
                <w:szCs w:val="21"/>
                <w:highlight w:val="none"/>
              </w:rPr>
              <w:t>分）</w:t>
            </w:r>
          </w:p>
        </w:tc>
        <w:tc>
          <w:tcPr>
            <w:tcW w:w="911" w:type="dxa"/>
            <w:tcBorders>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主观分</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r>
              <w:rPr>
                <w:rFonts w:hint="eastAsia"/>
                <w:color w:val="auto"/>
                <w:szCs w:val="21"/>
                <w:highlight w:val="none"/>
              </w:rPr>
              <w:t>一档（</w:t>
            </w:r>
            <w:r>
              <w:rPr>
                <w:rFonts w:hint="eastAsia"/>
                <w:color w:val="auto"/>
                <w:szCs w:val="21"/>
                <w:highlight w:val="none"/>
                <w:lang w:val="en-US" w:eastAsia="zh-CN"/>
              </w:rPr>
              <w:t>0</w:t>
            </w:r>
            <w:r>
              <w:rPr>
                <w:rFonts w:hint="eastAsia"/>
                <w:color w:val="auto"/>
                <w:szCs w:val="21"/>
                <w:highlight w:val="none"/>
              </w:rPr>
              <w:t>分）:供应商</w:t>
            </w:r>
            <w:r>
              <w:rPr>
                <w:rFonts w:hint="eastAsia"/>
                <w:color w:val="auto"/>
                <w:szCs w:val="21"/>
                <w:highlight w:val="none"/>
                <w:lang w:val="en-US" w:eastAsia="zh-CN"/>
              </w:rPr>
              <w:t>未提供项目</w:t>
            </w:r>
            <w:r>
              <w:rPr>
                <w:rFonts w:hint="eastAsia"/>
                <w:color w:val="auto"/>
                <w:szCs w:val="21"/>
                <w:highlight w:val="none"/>
              </w:rPr>
              <w:t>实施方案</w:t>
            </w:r>
            <w:r>
              <w:rPr>
                <w:rFonts w:hint="eastAsia"/>
                <w:color w:val="auto"/>
                <w:szCs w:val="21"/>
                <w:highlight w:val="none"/>
                <w:lang w:val="en-US" w:eastAsia="zh-CN"/>
              </w:rPr>
              <w:t>或方案不符合采购需求的</w:t>
            </w:r>
            <w:r>
              <w:rPr>
                <w:rFonts w:hint="eastAsia"/>
                <w:color w:val="auto"/>
                <w:szCs w:val="21"/>
                <w:highlight w:val="none"/>
              </w:rPr>
              <w:t>；</w:t>
            </w:r>
          </w:p>
          <w:p>
            <w:pPr>
              <w:rPr>
                <w:rFonts w:hint="eastAsia"/>
                <w:color w:val="auto"/>
                <w:szCs w:val="21"/>
                <w:highlight w:val="none"/>
              </w:rPr>
            </w:pPr>
            <w:r>
              <w:rPr>
                <w:rFonts w:hint="eastAsia"/>
                <w:color w:val="auto"/>
                <w:szCs w:val="21"/>
                <w:highlight w:val="none"/>
                <w:lang w:val="en-US" w:eastAsia="zh-CN"/>
              </w:rPr>
              <w:t>二</w:t>
            </w:r>
            <w:r>
              <w:rPr>
                <w:rFonts w:hint="eastAsia"/>
                <w:color w:val="auto"/>
                <w:szCs w:val="21"/>
                <w:highlight w:val="none"/>
              </w:rPr>
              <w:t>档（</w:t>
            </w:r>
            <w:r>
              <w:rPr>
                <w:rFonts w:hint="eastAsia"/>
                <w:color w:val="auto"/>
                <w:szCs w:val="21"/>
                <w:highlight w:val="none"/>
                <w:lang w:val="en-US" w:eastAsia="zh-CN"/>
              </w:rPr>
              <w:t>4</w:t>
            </w:r>
            <w:r>
              <w:rPr>
                <w:rFonts w:hint="eastAsia"/>
                <w:color w:val="auto"/>
                <w:szCs w:val="21"/>
                <w:highlight w:val="none"/>
              </w:rPr>
              <w:t>分）:供应商</w:t>
            </w:r>
            <w:r>
              <w:rPr>
                <w:rFonts w:hint="eastAsia"/>
                <w:color w:val="auto"/>
                <w:szCs w:val="21"/>
                <w:highlight w:val="none"/>
                <w:lang w:val="en-US" w:eastAsia="zh-CN"/>
              </w:rPr>
              <w:t>提供的</w:t>
            </w:r>
            <w:r>
              <w:rPr>
                <w:rFonts w:hint="eastAsia"/>
                <w:color w:val="auto"/>
                <w:szCs w:val="21"/>
                <w:highlight w:val="none"/>
              </w:rPr>
              <w:t>实施方案简单，基本阐述清楚实施方法及保障措施、形成项目管理文档计划，基本满足</w:t>
            </w:r>
            <w:r>
              <w:rPr>
                <w:rFonts w:hint="eastAsia"/>
                <w:color w:val="auto"/>
                <w:szCs w:val="21"/>
                <w:highlight w:val="none"/>
                <w:lang w:val="en-US" w:eastAsia="zh-CN"/>
              </w:rPr>
              <w:t>采购</w:t>
            </w:r>
            <w:r>
              <w:rPr>
                <w:rFonts w:hint="eastAsia"/>
                <w:color w:val="auto"/>
                <w:szCs w:val="21"/>
                <w:highlight w:val="none"/>
              </w:rPr>
              <w:t>需要的；</w:t>
            </w:r>
          </w:p>
          <w:p>
            <w:pPr>
              <w:rPr>
                <w:rFonts w:hint="eastAsia"/>
                <w:color w:val="auto"/>
                <w:szCs w:val="21"/>
                <w:highlight w:val="none"/>
              </w:rPr>
            </w:pPr>
            <w:r>
              <w:rPr>
                <w:rFonts w:hint="eastAsia"/>
                <w:color w:val="auto"/>
                <w:szCs w:val="21"/>
                <w:highlight w:val="none"/>
                <w:lang w:val="en-US" w:eastAsia="zh-CN"/>
              </w:rPr>
              <w:t>三</w:t>
            </w:r>
            <w:r>
              <w:rPr>
                <w:rFonts w:hint="eastAsia"/>
                <w:color w:val="auto"/>
                <w:szCs w:val="21"/>
                <w:highlight w:val="none"/>
              </w:rPr>
              <w:t>档（</w:t>
            </w:r>
            <w:r>
              <w:rPr>
                <w:rFonts w:hint="eastAsia"/>
                <w:color w:val="auto"/>
                <w:szCs w:val="21"/>
                <w:highlight w:val="none"/>
                <w:lang w:val="en-US" w:eastAsia="zh-CN"/>
              </w:rPr>
              <w:t>8</w:t>
            </w:r>
            <w:r>
              <w:rPr>
                <w:rFonts w:hint="eastAsia"/>
                <w:color w:val="auto"/>
                <w:szCs w:val="21"/>
                <w:highlight w:val="none"/>
              </w:rPr>
              <w:t>分）: 有较好的组织保障计划、实施进度计划；有较好的实施服务保障措施、项目管理体系，有项目管理组织机构图的；</w:t>
            </w:r>
          </w:p>
          <w:p>
            <w:pPr>
              <w:rPr>
                <w:color w:val="auto"/>
                <w:szCs w:val="21"/>
                <w:highlight w:val="none"/>
              </w:rPr>
            </w:pPr>
            <w:r>
              <w:rPr>
                <w:rFonts w:hint="eastAsia"/>
                <w:color w:val="auto"/>
                <w:szCs w:val="21"/>
                <w:highlight w:val="none"/>
                <w:lang w:val="en-US" w:eastAsia="zh-CN"/>
              </w:rPr>
              <w:t>四</w:t>
            </w:r>
            <w:r>
              <w:rPr>
                <w:rFonts w:hint="eastAsia"/>
                <w:color w:val="auto"/>
                <w:szCs w:val="21"/>
                <w:highlight w:val="none"/>
              </w:rPr>
              <w:t>档（</w:t>
            </w:r>
            <w:r>
              <w:rPr>
                <w:rFonts w:hint="eastAsia"/>
                <w:color w:val="auto"/>
                <w:szCs w:val="21"/>
                <w:highlight w:val="none"/>
                <w:lang w:val="en-US" w:eastAsia="zh-CN"/>
              </w:rPr>
              <w:t>12</w:t>
            </w:r>
            <w:r>
              <w:rPr>
                <w:rFonts w:hint="eastAsia"/>
                <w:color w:val="auto"/>
                <w:szCs w:val="21"/>
                <w:highlight w:val="none"/>
              </w:rPr>
              <w:t>分）: 有完善的组织保障计划、实施进度计划；有完善的实施服务保障措施、质量保障措施、项目管理体系的。</w:t>
            </w:r>
          </w:p>
        </w:tc>
        <w:tc>
          <w:tcPr>
            <w:tcW w:w="2224" w:type="dxa"/>
            <w:tcBorders>
              <w:left w:val="single" w:color="auto" w:sz="4" w:space="0"/>
              <w:bottom w:val="single" w:color="auto" w:sz="4" w:space="0"/>
              <w:right w:val="single" w:color="auto" w:sz="4" w:space="0"/>
            </w:tcBorders>
            <w:noWrap w:val="0"/>
            <w:vAlign w:val="center"/>
          </w:tcPr>
          <w:p>
            <w:pPr>
              <w:rPr>
                <w:color w:val="auto"/>
                <w:szCs w:val="21"/>
              </w:rPr>
            </w:pPr>
            <w:r>
              <w:rPr>
                <w:color w:val="auto"/>
                <w:szCs w:val="21"/>
              </w:rPr>
              <w:t>按各</w:t>
            </w:r>
            <w:r>
              <w:rPr>
                <w:rFonts w:hint="eastAsia"/>
                <w:color w:val="auto"/>
                <w:szCs w:val="21"/>
              </w:rPr>
              <w:t>供应商</w:t>
            </w:r>
            <w:r>
              <w:rPr>
                <w:color w:val="auto"/>
                <w:szCs w:val="21"/>
              </w:rPr>
              <w:t>所提供的针对本项目</w:t>
            </w:r>
            <w:r>
              <w:rPr>
                <w:rFonts w:hint="eastAsia"/>
                <w:color w:val="auto"/>
                <w:szCs w:val="21"/>
              </w:rPr>
              <w:t>实施方案</w:t>
            </w:r>
            <w:r>
              <w:rPr>
                <w:color w:val="auto"/>
                <w:szCs w:val="21"/>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4</w:t>
            </w:r>
          </w:p>
        </w:tc>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color w:val="auto"/>
                <w:szCs w:val="21"/>
              </w:rPr>
              <w:t>磋商</w:t>
            </w:r>
            <w:r>
              <w:rPr>
                <w:color w:val="auto"/>
                <w:szCs w:val="21"/>
              </w:rPr>
              <w:t>报价</w:t>
            </w:r>
          </w:p>
          <w:p>
            <w:pPr>
              <w:jc w:val="center"/>
              <w:rPr>
                <w:color w:val="auto"/>
                <w:szCs w:val="21"/>
              </w:rPr>
            </w:pPr>
            <w:r>
              <w:rPr>
                <w:color w:val="auto"/>
                <w:szCs w:val="21"/>
              </w:rPr>
              <w:t>（</w:t>
            </w:r>
            <w:r>
              <w:rPr>
                <w:rFonts w:hint="eastAsia"/>
                <w:color w:val="auto"/>
                <w:szCs w:val="21"/>
              </w:rPr>
              <w:t>30</w:t>
            </w:r>
            <w:r>
              <w:rPr>
                <w:color w:val="auto"/>
                <w:szCs w:val="21"/>
              </w:rPr>
              <w:t>分）</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tcBorders>
            <w:noWrap w:val="0"/>
            <w:vAlign w:val="center"/>
          </w:tcPr>
          <w:p>
            <w:pPr>
              <w:rPr>
                <w:color w:val="auto"/>
                <w:szCs w:val="21"/>
              </w:rPr>
            </w:pPr>
            <w:r>
              <w:rPr>
                <w:color w:val="auto"/>
                <w:szCs w:val="21"/>
              </w:rPr>
              <w:t>以满足</w:t>
            </w:r>
            <w:r>
              <w:rPr>
                <w:rFonts w:hint="eastAsia"/>
                <w:color w:val="auto"/>
                <w:szCs w:val="21"/>
              </w:rPr>
              <w:t>磋商</w:t>
            </w:r>
            <w:r>
              <w:rPr>
                <w:color w:val="auto"/>
                <w:szCs w:val="21"/>
              </w:rPr>
              <w:t>文件要求且</w:t>
            </w:r>
            <w:r>
              <w:rPr>
                <w:rFonts w:hint="eastAsia"/>
                <w:color w:val="auto"/>
                <w:szCs w:val="21"/>
              </w:rPr>
              <w:t>最终响应</w:t>
            </w:r>
            <w:r>
              <w:rPr>
                <w:color w:val="auto"/>
                <w:szCs w:val="21"/>
              </w:rPr>
              <w:t>价格最低的</w:t>
            </w:r>
            <w:r>
              <w:rPr>
                <w:rFonts w:hint="eastAsia"/>
                <w:color w:val="auto"/>
                <w:szCs w:val="21"/>
              </w:rPr>
              <w:t>磋商</w:t>
            </w:r>
            <w:r>
              <w:rPr>
                <w:color w:val="auto"/>
                <w:szCs w:val="21"/>
              </w:rPr>
              <w:t>报价为评标基准价，其价格分为满分。其他供应商的价格分统一按照下列公式计算：</w:t>
            </w:r>
            <w:r>
              <w:rPr>
                <w:rFonts w:hint="eastAsia"/>
                <w:color w:val="auto"/>
                <w:szCs w:val="21"/>
              </w:rPr>
              <w:t>磋商</w:t>
            </w:r>
            <w:r>
              <w:rPr>
                <w:color w:val="auto"/>
                <w:szCs w:val="21"/>
              </w:rPr>
              <w:t>报价得分=（评标基准价/</w:t>
            </w:r>
            <w:r>
              <w:rPr>
                <w:rFonts w:hint="eastAsia"/>
                <w:color w:val="auto"/>
                <w:szCs w:val="21"/>
              </w:rPr>
              <w:t>磋商</w:t>
            </w:r>
            <w:r>
              <w:rPr>
                <w:color w:val="auto"/>
                <w:szCs w:val="21"/>
              </w:rPr>
              <w:t>报价）×</w:t>
            </w:r>
            <w:r>
              <w:rPr>
                <w:rFonts w:hint="eastAsia"/>
                <w:color w:val="auto"/>
                <w:szCs w:val="21"/>
              </w:rPr>
              <w:t>磋商</w:t>
            </w:r>
            <w:r>
              <w:rPr>
                <w:color w:val="auto"/>
                <w:szCs w:val="21"/>
              </w:rPr>
              <w:t>报价分满分分值。</w:t>
            </w:r>
          </w:p>
        </w:tc>
        <w:tc>
          <w:tcPr>
            <w:tcW w:w="2224" w:type="dxa"/>
            <w:tcBorders>
              <w:top w:val="single" w:color="auto" w:sz="4" w:space="0"/>
              <w:left w:val="single" w:color="auto" w:sz="4" w:space="0"/>
              <w:bottom w:val="single" w:color="auto" w:sz="4" w:space="0"/>
            </w:tcBorders>
            <w:noWrap w:val="0"/>
            <w:vAlign w:val="center"/>
          </w:tcPr>
          <w:p>
            <w:pPr>
              <w:rPr>
                <w:color w:val="auto"/>
                <w:szCs w:val="21"/>
              </w:rPr>
            </w:pPr>
            <w:r>
              <w:rPr>
                <w:rFonts w:hint="eastAsia"/>
                <w:color w:val="auto"/>
                <w:szCs w:val="21"/>
              </w:rPr>
              <w:t>磋商</w:t>
            </w:r>
            <w:r>
              <w:rPr>
                <w:color w:val="auto"/>
                <w:szCs w:val="21"/>
              </w:rPr>
              <w:t>报价计算时均为供应商的实际</w:t>
            </w:r>
            <w:r>
              <w:rPr>
                <w:rFonts w:hint="eastAsia"/>
                <w:color w:val="auto"/>
                <w:szCs w:val="21"/>
              </w:rPr>
              <w:t>磋商最终</w:t>
            </w:r>
            <w:r>
              <w:rPr>
                <w:color w:val="auto"/>
                <w:szCs w:val="21"/>
              </w:rPr>
              <w:t>报价进行政策性扣除后的价格，</w:t>
            </w:r>
            <w:r>
              <w:rPr>
                <w:bCs/>
                <w:color w:val="auto"/>
                <w:szCs w:val="21"/>
              </w:rPr>
              <w:t>政策性扣除计算方法见后。</w:t>
            </w:r>
            <w:r>
              <w:rPr>
                <w:color w:val="auto"/>
                <w:szCs w:val="21"/>
              </w:rPr>
              <w:t>最终</w:t>
            </w:r>
            <w:r>
              <w:rPr>
                <w:rFonts w:hint="eastAsia"/>
                <w:color w:val="auto"/>
                <w:szCs w:val="21"/>
              </w:rPr>
              <w:t>成交</w:t>
            </w:r>
            <w:r>
              <w:rPr>
                <w:color w:val="auto"/>
                <w:szCs w:val="21"/>
              </w:rPr>
              <w:t>金额＝</w:t>
            </w:r>
            <w:r>
              <w:rPr>
                <w:rFonts w:hint="eastAsia"/>
                <w:color w:val="auto"/>
                <w:szCs w:val="21"/>
              </w:rPr>
              <w:t>磋商最后</w:t>
            </w:r>
            <w:r>
              <w:rPr>
                <w:color w:val="auto"/>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5</w:t>
            </w:r>
          </w:p>
        </w:tc>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综合得分</w:t>
            </w:r>
          </w:p>
        </w:tc>
        <w:tc>
          <w:tcPr>
            <w:tcW w:w="7735" w:type="dxa"/>
            <w:gridSpan w:val="3"/>
            <w:tcBorders>
              <w:top w:val="single" w:color="auto" w:sz="4" w:space="0"/>
              <w:left w:val="single" w:color="auto" w:sz="4" w:space="0"/>
              <w:bottom w:val="single" w:color="auto" w:sz="4" w:space="0"/>
            </w:tcBorders>
            <w:noWrap w:val="0"/>
            <w:vAlign w:val="center"/>
          </w:tcPr>
          <w:p>
            <w:pPr>
              <w:rPr>
                <w:color w:val="auto"/>
                <w:szCs w:val="21"/>
              </w:rPr>
            </w:pPr>
            <w:r>
              <w:rPr>
                <w:color w:val="auto"/>
                <w:szCs w:val="21"/>
              </w:rPr>
              <w:t>=1+2+3+4 （各项评分分值计算保留小数点后两位，小数点后第三位“四舍五入”）</w:t>
            </w:r>
          </w:p>
        </w:tc>
      </w:tr>
    </w:tbl>
    <w:p>
      <w:pPr>
        <w:spacing w:before="120" w:line="320" w:lineRule="atLeast"/>
        <w:outlineLvl w:val="1"/>
        <w:rPr>
          <w:bCs/>
          <w:color w:val="auto"/>
          <w:kern w:val="0"/>
          <w:szCs w:val="21"/>
        </w:rPr>
      </w:pPr>
      <w:r>
        <w:rPr>
          <w:bCs/>
          <w:color w:val="auto"/>
          <w:kern w:val="0"/>
          <w:szCs w:val="21"/>
        </w:rPr>
        <w:t>（</w:t>
      </w:r>
      <w:r>
        <w:rPr>
          <w:rFonts w:hint="eastAsia"/>
          <w:bCs/>
          <w:color w:val="auto"/>
          <w:kern w:val="0"/>
          <w:szCs w:val="21"/>
        </w:rPr>
        <w:t>二</w:t>
      </w:r>
      <w:r>
        <w:rPr>
          <w:bCs/>
          <w:color w:val="auto"/>
          <w:kern w:val="0"/>
          <w:szCs w:val="21"/>
        </w:rPr>
        <w:t>）政府采购政策应用说明</w:t>
      </w:r>
    </w:p>
    <w:p>
      <w:pPr>
        <w:spacing w:before="120" w:line="320" w:lineRule="atLeast"/>
        <w:ind w:firstLine="422" w:firstLineChars="200"/>
        <w:rPr>
          <w:b/>
          <w:bCs/>
          <w:color w:val="auto"/>
          <w:kern w:val="0"/>
          <w:szCs w:val="21"/>
        </w:rPr>
      </w:pPr>
      <w:r>
        <w:rPr>
          <w:rFonts w:hint="eastAsia"/>
          <w:b/>
          <w:bCs/>
          <w:color w:val="auto"/>
          <w:kern w:val="0"/>
          <w:szCs w:val="21"/>
        </w:rPr>
        <w:t>1、</w:t>
      </w:r>
      <w:r>
        <w:rPr>
          <w:b/>
          <w:bCs/>
          <w:color w:val="auto"/>
          <w:kern w:val="0"/>
          <w:szCs w:val="21"/>
        </w:rPr>
        <w:t>政策性加分说明</w:t>
      </w:r>
    </w:p>
    <w:p>
      <w:pPr>
        <w:spacing w:before="120" w:line="320" w:lineRule="atLeast"/>
        <w:ind w:firstLine="420" w:firstLineChars="200"/>
        <w:rPr>
          <w:color w:val="auto"/>
          <w:szCs w:val="21"/>
        </w:rPr>
      </w:pPr>
      <w:r>
        <w:rPr>
          <w:rFonts w:hint="eastAsia"/>
          <w:color w:val="auto"/>
          <w:szCs w:val="21"/>
        </w:rPr>
        <w:t>攻坚扶贫（仅适用于物业服务采购项目）</w:t>
      </w:r>
    </w:p>
    <w:p>
      <w:pPr>
        <w:spacing w:before="120" w:line="320" w:lineRule="atLeast"/>
        <w:ind w:firstLine="420" w:firstLineChars="200"/>
        <w:rPr>
          <w:rFonts w:hint="eastAsia"/>
          <w:bCs/>
          <w:color w:val="auto"/>
          <w:szCs w:val="21"/>
        </w:rPr>
      </w:pPr>
      <w:r>
        <w:rPr>
          <w:rFonts w:hint="eastAsia"/>
          <w:color w:val="auto"/>
          <w:szCs w:val="21"/>
        </w:rPr>
        <w:t>贫困地区物业服务，是指注册地在8</w:t>
      </w:r>
      <w:r>
        <w:rPr>
          <w:color w:val="auto"/>
          <w:szCs w:val="21"/>
        </w:rPr>
        <w:t>32</w:t>
      </w:r>
      <w:r>
        <w:rPr>
          <w:rFonts w:hint="eastAsia"/>
          <w:color w:val="auto"/>
          <w:szCs w:val="21"/>
        </w:rPr>
        <w:t>个国家级贫困县域内，且聘用建档立卡贫困人员物业公司提供的物业服务。供应商须提供企业注册地证明材料，注册所在县扶贫部门出具的聘用建档立卡贫困人员具体数量的证明材料复印件及社保材料（响应截止时间前任意1个月），如提供物业服务的供应商不属于贫困县或被查出列入《摘帽贫困县名单》，则按照虚假响应报有关部门处理。国务院扶贫开发领导小组办公室发布的《全国8</w:t>
      </w:r>
      <w:r>
        <w:rPr>
          <w:color w:val="auto"/>
          <w:szCs w:val="21"/>
        </w:rPr>
        <w:t>32</w:t>
      </w:r>
      <w:r>
        <w:rPr>
          <w:rFonts w:hint="eastAsia"/>
          <w:color w:val="auto"/>
          <w:szCs w:val="21"/>
        </w:rPr>
        <w:t>个贫困县名单》、《摘帽贫困县名单》由采购人或采购代理机构查询后提供给磋商小组作为评审依据。</w:t>
      </w:r>
    </w:p>
    <w:p>
      <w:pPr>
        <w:spacing w:before="120" w:line="320" w:lineRule="atLeast"/>
        <w:ind w:firstLine="422" w:firstLineChars="200"/>
        <w:rPr>
          <w:b/>
          <w:bCs/>
          <w:color w:val="auto"/>
          <w:kern w:val="0"/>
          <w:szCs w:val="21"/>
        </w:rPr>
      </w:pPr>
      <w:r>
        <w:rPr>
          <w:rFonts w:hint="eastAsia"/>
          <w:b/>
          <w:bCs/>
          <w:color w:val="auto"/>
          <w:kern w:val="0"/>
          <w:szCs w:val="21"/>
        </w:rPr>
        <w:t>2、</w:t>
      </w:r>
      <w:r>
        <w:rPr>
          <w:b/>
          <w:bCs/>
          <w:color w:val="auto"/>
          <w:kern w:val="0"/>
          <w:szCs w:val="21"/>
        </w:rPr>
        <w:t>政策性扣除计算方法</w:t>
      </w:r>
    </w:p>
    <w:p>
      <w:pPr>
        <w:spacing w:before="120" w:line="320" w:lineRule="atLeast"/>
        <w:ind w:firstLine="420" w:firstLineChars="200"/>
        <w:rPr>
          <w:rFonts w:hint="eastAsia"/>
          <w:color w:val="auto"/>
          <w:szCs w:val="21"/>
        </w:rPr>
      </w:pPr>
      <w:r>
        <w:rPr>
          <w:color w:val="auto"/>
          <w:szCs w:val="21"/>
        </w:rPr>
        <w:t>供应商符合小型、微型企业、监狱企业或残疾人福利性单位条件的，其</w:t>
      </w:r>
      <w:r>
        <w:rPr>
          <w:rFonts w:hint="eastAsia"/>
          <w:color w:val="auto"/>
          <w:szCs w:val="21"/>
        </w:rPr>
        <w:t>响应最后报价</w:t>
      </w:r>
      <w:r>
        <w:rPr>
          <w:color w:val="auto"/>
          <w:szCs w:val="21"/>
        </w:rPr>
        <w:t>将按相应比例进行扣除，用扣除后的价格参与评审（计算价格分）。</w:t>
      </w:r>
    </w:p>
    <w:p>
      <w:pPr>
        <w:spacing w:before="120" w:line="320" w:lineRule="atLeast"/>
        <w:ind w:firstLine="420" w:firstLineChars="200"/>
        <w:rPr>
          <w:rFonts w:hint="eastAsia"/>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供应商为非联合体的情况下</w:t>
      </w:r>
      <w:r>
        <w:rPr>
          <w:rFonts w:hint="eastAsia"/>
          <w:color w:val="auto"/>
          <w:szCs w:val="21"/>
        </w:rPr>
        <w:t>磋商</w:t>
      </w:r>
      <w:r>
        <w:rPr>
          <w:color w:val="auto"/>
          <w:szCs w:val="21"/>
        </w:rPr>
        <w:t>报价扣除方式：对小型、微型企业</w:t>
      </w:r>
      <w:r>
        <w:rPr>
          <w:rFonts w:hint="eastAsia"/>
          <w:color w:val="auto"/>
          <w:szCs w:val="21"/>
        </w:rPr>
        <w:t>响应最后报价</w:t>
      </w:r>
      <w:r>
        <w:rPr>
          <w:color w:val="auto"/>
          <w:szCs w:val="21"/>
        </w:rPr>
        <w:t>给予6%的扣除，以扣除后的</w:t>
      </w:r>
      <w:r>
        <w:rPr>
          <w:rFonts w:hint="eastAsia"/>
          <w:color w:val="auto"/>
          <w:szCs w:val="21"/>
        </w:rPr>
        <w:t>磋商</w:t>
      </w:r>
      <w:r>
        <w:rPr>
          <w:color w:val="auto"/>
          <w:szCs w:val="21"/>
        </w:rPr>
        <w:t>报价参与评审（计算价格分）。</w:t>
      </w:r>
    </w:p>
    <w:p>
      <w:pPr>
        <w:spacing w:before="120" w:line="320" w:lineRule="atLeast"/>
        <w:ind w:firstLine="420" w:firstLineChars="200"/>
        <w:rPr>
          <w:rFonts w:hint="eastAsia"/>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根据财政部、司法部关于政府采购支持监狱企业发展有关问题的通知（财库[2014]68号），监狱企业视同小型、微型企业，享受小型、微型企业</w:t>
      </w:r>
      <w:r>
        <w:rPr>
          <w:rFonts w:hint="eastAsia"/>
          <w:color w:val="auto"/>
          <w:szCs w:val="21"/>
        </w:rPr>
        <w:t>，</w:t>
      </w:r>
      <w:r>
        <w:rPr>
          <w:color w:val="auto"/>
          <w:szCs w:val="21"/>
        </w:rPr>
        <w:t>评审时</w:t>
      </w:r>
      <w:r>
        <w:rPr>
          <w:rFonts w:hint="eastAsia"/>
          <w:color w:val="auto"/>
          <w:szCs w:val="21"/>
        </w:rPr>
        <w:t>按响应最后报价</w:t>
      </w:r>
      <w:r>
        <w:rPr>
          <w:color w:val="auto"/>
          <w:szCs w:val="21"/>
        </w:rPr>
        <w:t>扣除6%。</w:t>
      </w:r>
    </w:p>
    <w:p>
      <w:pPr>
        <w:spacing w:before="120" w:line="320" w:lineRule="atLeast"/>
        <w:ind w:firstLine="420" w:firstLineChars="200"/>
        <w:rPr>
          <w:rFonts w:hint="eastAsia"/>
          <w:color w:val="auto"/>
          <w:szCs w:val="21"/>
        </w:rPr>
      </w:pPr>
      <w:r>
        <w:rPr>
          <w:color w:val="auto"/>
          <w:szCs w:val="21"/>
        </w:rPr>
        <w:t>（3）残疾人福利性单位</w:t>
      </w:r>
    </w:p>
    <w:p>
      <w:pPr>
        <w:spacing w:before="120" w:line="320" w:lineRule="atLeast"/>
        <w:ind w:firstLine="420" w:firstLineChars="200"/>
        <w:rPr>
          <w:rFonts w:hint="eastAsia"/>
          <w:color w:val="auto"/>
          <w:szCs w:val="21"/>
        </w:rPr>
      </w:pPr>
      <w:r>
        <w:rPr>
          <w:color w:val="auto"/>
          <w:szCs w:val="21"/>
        </w:rPr>
        <w:t>根据财政部、民政部、中国残疾人联合会三部门发布的关于促进残疾人就业政府采购政策的通知（财库〔2017〕141号），残疾人福利性单位视同小型、微型企业，享受小型、微型企业</w:t>
      </w:r>
      <w:r>
        <w:rPr>
          <w:rFonts w:hint="eastAsia"/>
          <w:color w:val="auto"/>
          <w:szCs w:val="21"/>
        </w:rPr>
        <w:t>评审</w:t>
      </w:r>
      <w:r>
        <w:rPr>
          <w:color w:val="auto"/>
          <w:szCs w:val="21"/>
        </w:rPr>
        <w:t>时</w:t>
      </w:r>
      <w:r>
        <w:rPr>
          <w:rFonts w:hint="eastAsia"/>
          <w:color w:val="auto"/>
          <w:szCs w:val="21"/>
        </w:rPr>
        <w:t>响应最后报价</w:t>
      </w:r>
      <w:r>
        <w:rPr>
          <w:color w:val="auto"/>
          <w:szCs w:val="21"/>
        </w:rPr>
        <w:t>扣除6%的政府采购政策。供应商既属于残疾人福利性单位又属于小型、微型企业的，其只能享受</w:t>
      </w:r>
      <w:r>
        <w:rPr>
          <w:rFonts w:hint="eastAsia"/>
          <w:color w:val="auto"/>
          <w:szCs w:val="21"/>
        </w:rPr>
        <w:t>响应最后报价</w:t>
      </w:r>
      <w:r>
        <w:rPr>
          <w:color w:val="auto"/>
          <w:szCs w:val="21"/>
        </w:rPr>
        <w:t>一次性6%的扣除，不重复享受政策。</w:t>
      </w:r>
    </w:p>
    <w:p>
      <w:pPr>
        <w:spacing w:before="120" w:line="320" w:lineRule="atLeast"/>
        <w:ind w:firstLine="420" w:firstLineChars="200"/>
        <w:rPr>
          <w:rFonts w:hint="eastAsia"/>
          <w:bCs/>
          <w:color w:val="auto"/>
          <w:szCs w:val="21"/>
        </w:rPr>
      </w:pPr>
      <w:r>
        <w:rPr>
          <w:rFonts w:hint="eastAsia"/>
          <w:color w:val="auto"/>
          <w:szCs w:val="21"/>
        </w:rPr>
        <w:t>3、</w:t>
      </w:r>
      <w:r>
        <w:rPr>
          <w:b/>
          <w:bCs/>
          <w:color w:val="auto"/>
          <w:kern w:val="0"/>
          <w:szCs w:val="21"/>
        </w:rPr>
        <w:t>符合政府采购政策的相关条件</w:t>
      </w:r>
    </w:p>
    <w:p>
      <w:pPr>
        <w:spacing w:before="120" w:line="320" w:lineRule="atLeast"/>
        <w:ind w:firstLine="420" w:firstLineChars="200"/>
        <w:rPr>
          <w:rFonts w:hint="eastAsia"/>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依照《关于印发&lt;政府采购促进中小企业发展暂行办法&gt;的通知》（财库〔2011〕181号）之规定，小型、微型企业应当同时符合以下条件：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提供本企业制造的货物、承担的工程或者服务，或者提供其他中小企业制造的货物，本项所称货物不包括提供或使用大型企业注册商标的货物。</w:t>
      </w:r>
    </w:p>
    <w:p>
      <w:pPr>
        <w:spacing w:before="120" w:line="320" w:lineRule="atLeast"/>
        <w:ind w:firstLine="420" w:firstLineChars="200"/>
        <w:rPr>
          <w:color w:val="auto"/>
          <w:szCs w:val="21"/>
        </w:rPr>
      </w:pPr>
      <w:r>
        <w:rPr>
          <w:color w:val="auto"/>
          <w:szCs w:val="21"/>
        </w:rPr>
        <w:t>注：小型、微型企业提供中型企业制造的货物的，视同为中型企业；小型、微型、中型企业提供大型企业制造的货物的，视同为大型企业，</w:t>
      </w:r>
      <w:r>
        <w:rPr>
          <w:rFonts w:hint="eastAsia"/>
          <w:color w:val="auto"/>
          <w:szCs w:val="21"/>
        </w:rPr>
        <w:t>响应最后报价</w:t>
      </w:r>
      <w:r>
        <w:rPr>
          <w:color w:val="auto"/>
          <w:szCs w:val="21"/>
        </w:rPr>
        <w:t>不予扣除。</w:t>
      </w:r>
      <w:r>
        <w:rPr>
          <w:bCs/>
          <w:color w:val="auto"/>
          <w:szCs w:val="21"/>
        </w:rPr>
        <w:t>供应商声明为小、微型企业的，应按</w:t>
      </w:r>
      <w:r>
        <w:rPr>
          <w:rFonts w:hint="eastAsia"/>
          <w:bCs/>
          <w:color w:val="auto"/>
          <w:szCs w:val="21"/>
        </w:rPr>
        <w:t>磋商</w:t>
      </w:r>
      <w:r>
        <w:rPr>
          <w:bCs/>
          <w:color w:val="auto"/>
          <w:szCs w:val="21"/>
        </w:rPr>
        <w:t>文件规定在</w:t>
      </w:r>
      <w:r>
        <w:rPr>
          <w:rFonts w:hint="eastAsia"/>
          <w:bCs/>
          <w:color w:val="auto"/>
          <w:szCs w:val="21"/>
        </w:rPr>
        <w:t>响应</w:t>
      </w:r>
      <w:r>
        <w:rPr>
          <w:bCs/>
          <w:color w:val="auto"/>
          <w:szCs w:val="21"/>
        </w:rPr>
        <w:t>文件中提供</w:t>
      </w:r>
      <w:r>
        <w:rPr>
          <w:rFonts w:hint="eastAsia"/>
          <w:bCs/>
          <w:color w:val="auto"/>
          <w:szCs w:val="21"/>
        </w:rPr>
        <w:t>声明函</w:t>
      </w:r>
      <w:r>
        <w:rPr>
          <w:bCs/>
          <w:color w:val="auto"/>
          <w:szCs w:val="21"/>
        </w:rPr>
        <w:t>。</w:t>
      </w:r>
    </w:p>
    <w:p>
      <w:pPr>
        <w:spacing w:before="120" w:line="320" w:lineRule="atLeast"/>
        <w:ind w:firstLine="420" w:firstLineChars="200"/>
        <w:rPr>
          <w:rFonts w:hint="eastAsia"/>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依照《财政部、司法部关于政府采购支持监狱企业发展有关问题的通知》（财库〔2014〕68号）之规定，监狱企业应当符合以下条件：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rFonts w:hint="eastAsia"/>
          <w:color w:val="auto"/>
          <w:szCs w:val="21"/>
        </w:rPr>
      </w:pPr>
      <w:r>
        <w:rPr>
          <w:rFonts w:hint="eastAsia" w:ascii="宋体" w:hAnsi="宋体" w:cs="宋体"/>
          <w:color w:val="auto"/>
          <w:szCs w:val="21"/>
        </w:rPr>
        <w:t>②</w:t>
      </w:r>
      <w:r>
        <w:rPr>
          <w:color w:val="auto"/>
          <w:szCs w:val="21"/>
        </w:rPr>
        <w:t>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color w:val="auto"/>
          <w:szCs w:val="21"/>
        </w:rPr>
      </w:pPr>
      <w:r>
        <w:rPr>
          <w:rFonts w:hint="eastAsia"/>
          <w:color w:val="auto"/>
          <w:szCs w:val="21"/>
        </w:rPr>
        <w:t>注：</w:t>
      </w:r>
      <w:r>
        <w:rPr>
          <w:bCs/>
          <w:color w:val="auto"/>
          <w:szCs w:val="21"/>
        </w:rPr>
        <w:t>供应商声明为</w:t>
      </w:r>
      <w:r>
        <w:rPr>
          <w:rFonts w:hint="eastAsia"/>
          <w:bCs/>
          <w:color w:val="auto"/>
          <w:szCs w:val="21"/>
        </w:rPr>
        <w:t>监狱</w:t>
      </w:r>
      <w:r>
        <w:rPr>
          <w:bCs/>
          <w:color w:val="auto"/>
          <w:szCs w:val="21"/>
        </w:rPr>
        <w:t>企业的，应按</w:t>
      </w:r>
      <w:r>
        <w:rPr>
          <w:rFonts w:hint="eastAsia"/>
          <w:bCs/>
          <w:color w:val="auto"/>
          <w:szCs w:val="21"/>
        </w:rPr>
        <w:t>磋商</w:t>
      </w:r>
      <w:r>
        <w:rPr>
          <w:bCs/>
          <w:color w:val="auto"/>
          <w:szCs w:val="21"/>
        </w:rPr>
        <w:t>文件规定在</w:t>
      </w:r>
      <w:r>
        <w:rPr>
          <w:rFonts w:hint="eastAsia"/>
          <w:bCs/>
          <w:color w:val="auto"/>
          <w:szCs w:val="21"/>
        </w:rPr>
        <w:t>响应</w:t>
      </w:r>
      <w:r>
        <w:rPr>
          <w:bCs/>
          <w:color w:val="auto"/>
          <w:szCs w:val="21"/>
        </w:rPr>
        <w:t>文件中提供</w:t>
      </w:r>
      <w:r>
        <w:rPr>
          <w:rFonts w:hint="eastAsia"/>
          <w:bCs/>
          <w:color w:val="auto"/>
          <w:szCs w:val="21"/>
        </w:rPr>
        <w:t>相关</w:t>
      </w:r>
      <w:r>
        <w:rPr>
          <w:bCs/>
          <w:color w:val="auto"/>
          <w:szCs w:val="21"/>
        </w:rPr>
        <w:t>证明文件。</w:t>
      </w:r>
    </w:p>
    <w:p>
      <w:pPr>
        <w:spacing w:before="120" w:line="320" w:lineRule="atLeast"/>
        <w:ind w:firstLine="420" w:firstLineChars="200"/>
        <w:rPr>
          <w:rFonts w:hint="eastAsia"/>
          <w:color w:val="auto"/>
          <w:szCs w:val="21"/>
        </w:rPr>
      </w:pPr>
      <w:r>
        <w:rPr>
          <w:color w:val="auto"/>
          <w:szCs w:val="21"/>
        </w:rPr>
        <w:t>（3）残疾人福利性单位</w:t>
      </w:r>
    </w:p>
    <w:p>
      <w:pPr>
        <w:spacing w:before="120" w:line="320" w:lineRule="atLeast"/>
        <w:ind w:firstLine="420" w:firstLineChars="200"/>
        <w:rPr>
          <w:color w:val="auto"/>
          <w:szCs w:val="21"/>
        </w:rPr>
      </w:pPr>
      <w:r>
        <w:rPr>
          <w:color w:val="auto"/>
          <w:szCs w:val="21"/>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安置的残疾人占本单位在职职工人数的比例不低于25%（含25%），并且安置的残疾人人数不少于10人（含10人）；</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依法与安置的每位残疾人签订了一年以上（含一年）的劳动合同或服务协议；</w:t>
      </w:r>
    </w:p>
    <w:p>
      <w:pPr>
        <w:spacing w:before="120" w:line="320" w:lineRule="atLeast"/>
        <w:ind w:firstLine="420" w:firstLineChars="200"/>
        <w:rPr>
          <w:color w:val="auto"/>
          <w:szCs w:val="21"/>
        </w:rPr>
      </w:pPr>
      <w:r>
        <w:rPr>
          <w:rFonts w:hint="eastAsia" w:ascii="宋体" w:hAnsi="宋体" w:cs="宋体"/>
          <w:color w:val="auto"/>
          <w:szCs w:val="21"/>
        </w:rPr>
        <w:t>③</w:t>
      </w:r>
      <w:r>
        <w:rPr>
          <w:color w:val="auto"/>
          <w:szCs w:val="21"/>
        </w:rPr>
        <w:t>为安置的每位残疾人按月足额缴纳了基本养老保险、基本医疗保险、失业保险、工伤保险和生育保险等社会保险费；</w:t>
      </w:r>
    </w:p>
    <w:p>
      <w:pPr>
        <w:spacing w:before="120" w:line="320" w:lineRule="atLeast"/>
        <w:ind w:firstLine="420" w:firstLineChars="200"/>
        <w:rPr>
          <w:color w:val="auto"/>
          <w:szCs w:val="21"/>
        </w:rPr>
      </w:pPr>
      <w:r>
        <w:rPr>
          <w:rFonts w:hint="eastAsia" w:ascii="宋体" w:hAnsi="宋体" w:cs="宋体"/>
          <w:color w:val="auto"/>
          <w:szCs w:val="21"/>
        </w:rPr>
        <w:t>④</w:t>
      </w:r>
      <w:r>
        <w:rPr>
          <w:color w:val="auto"/>
          <w:szCs w:val="21"/>
        </w:rPr>
        <w:t>通过银行等金融机构向安置的每位残疾人，按月支付了不低于单位所在区县适用的经省级人民政府批准的月最低工资标准的工资；</w:t>
      </w:r>
    </w:p>
    <w:p>
      <w:pPr>
        <w:spacing w:before="120" w:line="320" w:lineRule="atLeast"/>
        <w:ind w:firstLine="420" w:firstLineChars="200"/>
        <w:rPr>
          <w:color w:val="auto"/>
          <w:szCs w:val="21"/>
        </w:rPr>
      </w:pPr>
      <w:r>
        <w:rPr>
          <w:rFonts w:hint="eastAsia" w:ascii="宋体" w:hAnsi="宋体" w:cs="宋体"/>
          <w:color w:val="auto"/>
          <w:szCs w:val="21"/>
        </w:rPr>
        <w:t>⑤</w:t>
      </w:r>
      <w:r>
        <w:rPr>
          <w:color w:val="auto"/>
          <w:szCs w:val="21"/>
        </w:rPr>
        <w:t>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color w:val="auto"/>
          <w:szCs w:val="21"/>
        </w:rPr>
      </w:pPr>
      <w:r>
        <w:rPr>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bCs/>
          <w:color w:val="auto"/>
          <w:szCs w:val="21"/>
        </w:rPr>
      </w:pPr>
      <w:r>
        <w:rPr>
          <w:color w:val="auto"/>
          <w:szCs w:val="21"/>
        </w:rPr>
        <w:t>注：符合条件的残疾人福利性单位在参加政府采购活动时，应当提供《残疾人福利性单位声明函》（格式见第六章），并对声明的真实性负责。</w:t>
      </w:r>
    </w:p>
    <w:p>
      <w:pPr>
        <w:spacing w:before="120" w:line="320" w:lineRule="atLeast"/>
        <w:ind w:firstLine="420" w:firstLineChars="200"/>
        <w:rPr>
          <w:rFonts w:hint="eastAsia"/>
          <w:color w:val="auto"/>
          <w:szCs w:val="21"/>
        </w:rPr>
      </w:pPr>
    </w:p>
    <w:p>
      <w:pPr>
        <w:spacing w:before="120" w:line="320" w:lineRule="atLeast"/>
        <w:ind w:firstLine="420" w:firstLineChars="200"/>
        <w:rPr>
          <w:color w:val="auto"/>
          <w:szCs w:val="21"/>
        </w:rPr>
      </w:pPr>
    </w:p>
    <w:p>
      <w:pPr>
        <w:spacing w:before="120" w:line="320" w:lineRule="atLeast"/>
        <w:ind w:firstLine="420" w:firstLineChars="200"/>
        <w:rPr>
          <w:bCs/>
          <w:color w:val="auto"/>
          <w:szCs w:val="21"/>
        </w:rPr>
      </w:pPr>
    </w:p>
    <w:p>
      <w:pPr>
        <w:spacing w:before="120" w:line="320" w:lineRule="atLeast"/>
        <w:ind w:firstLine="420" w:firstLineChars="200"/>
        <w:rPr>
          <w:color w:val="auto"/>
          <w:szCs w:val="21"/>
        </w:rPr>
      </w:pPr>
    </w:p>
    <w:p>
      <w:pPr>
        <w:spacing w:before="120" w:line="320" w:lineRule="atLeast"/>
        <w:ind w:firstLine="420" w:firstLineChars="200"/>
        <w:rPr>
          <w:rFonts w:hint="eastAsia"/>
          <w:color w:val="auto"/>
          <w:szCs w:val="21"/>
        </w:rPr>
        <w:sectPr>
          <w:headerReference r:id="rId12" w:type="default"/>
          <w:pgSz w:w="11906" w:h="16838"/>
          <w:pgMar w:top="1418" w:right="1418" w:bottom="1246" w:left="1418" w:header="851" w:footer="992" w:gutter="0"/>
          <w:cols w:space="720" w:num="1"/>
          <w:docGrid w:linePitch="312" w:charSpace="0"/>
        </w:sectPr>
      </w:pPr>
    </w:p>
    <w:bookmarkEnd w:id="18"/>
    <w:bookmarkEnd w:id="19"/>
    <w:p>
      <w:pPr>
        <w:pStyle w:val="29"/>
        <w:tabs>
          <w:tab w:val="left" w:pos="630"/>
          <w:tab w:val="center" w:pos="4535"/>
        </w:tabs>
        <w:snapToGrid w:val="0"/>
        <w:spacing w:before="120" w:after="120" w:line="320" w:lineRule="exact"/>
        <w:jc w:val="center"/>
        <w:outlineLvl w:val="0"/>
        <w:rPr>
          <w:rFonts w:ascii="Times New Roman" w:hAnsi="Times New Roman" w:cs="Times New Roman"/>
          <w:color w:val="auto"/>
          <w:sz w:val="32"/>
          <w:szCs w:val="32"/>
        </w:rPr>
      </w:pPr>
      <w:bookmarkStart w:id="25" w:name="_Toc16303"/>
      <w:r>
        <w:rPr>
          <w:rFonts w:ascii="Times New Roman" w:hAnsi="Times New Roman" w:cs="Times New Roman"/>
          <w:color w:val="auto"/>
          <w:sz w:val="32"/>
          <w:szCs w:val="32"/>
        </w:rPr>
        <w:t>第五章  合同主要条款格式</w:t>
      </w:r>
      <w:bookmarkEnd w:id="25"/>
    </w:p>
    <w:p>
      <w:pPr>
        <w:pStyle w:val="29"/>
        <w:jc w:val="center"/>
        <w:rPr>
          <w:rFonts w:hint="eastAsia" w:hAnsi="宋体"/>
          <w:b/>
          <w:color w:val="auto"/>
          <w:sz w:val="52"/>
          <w:szCs w:val="52"/>
        </w:rPr>
      </w:pPr>
      <w:r>
        <w:rPr>
          <w:rFonts w:hint="eastAsia" w:hAnsi="宋体"/>
          <w:b/>
          <w:color w:val="auto"/>
          <w:sz w:val="52"/>
          <w:szCs w:val="52"/>
        </w:rPr>
        <w:t>广西壮族自治区政府采购合同</w:t>
      </w:r>
    </w:p>
    <w:p>
      <w:pPr>
        <w:pStyle w:val="29"/>
        <w:rPr>
          <w:rFonts w:hint="eastAsia" w:hAnsi="宋体"/>
          <w:color w:val="auto"/>
        </w:rPr>
      </w:pPr>
    </w:p>
    <w:p>
      <w:pPr>
        <w:pStyle w:val="29"/>
        <w:rPr>
          <w:rFonts w:hint="eastAsia" w:hAnsi="宋体"/>
          <w:color w:val="auto"/>
        </w:rPr>
      </w:pPr>
    </w:p>
    <w:p>
      <w:pPr>
        <w:pStyle w:val="29"/>
        <w:rPr>
          <w:rFonts w:hint="eastAsia" w:hAnsi="宋体"/>
          <w:color w:val="auto"/>
        </w:rPr>
      </w:pPr>
    </w:p>
    <w:p>
      <w:pPr>
        <w:pStyle w:val="29"/>
        <w:rPr>
          <w:rFonts w:hint="eastAsia" w:hAnsi="宋体"/>
          <w:color w:val="auto"/>
        </w:rPr>
      </w:pPr>
    </w:p>
    <w:p>
      <w:pPr>
        <w:pStyle w:val="29"/>
        <w:ind w:firstLine="1590" w:firstLineChars="495"/>
        <w:rPr>
          <w:rFonts w:hint="eastAsia" w:hAnsi="宋体"/>
          <w:b/>
          <w:color w:val="auto"/>
          <w:sz w:val="32"/>
          <w:szCs w:val="32"/>
          <w:u w:val="single"/>
        </w:rPr>
      </w:pPr>
      <w:r>
        <w:rPr>
          <w:rFonts w:hint="eastAsia" w:hAnsi="宋体"/>
          <w:b/>
          <w:color w:val="auto"/>
          <w:sz w:val="32"/>
          <w:szCs w:val="32"/>
        </w:rPr>
        <w:t>合同名称：</w:t>
      </w:r>
      <w:r>
        <w:rPr>
          <w:rFonts w:hint="eastAsia" w:hAnsi="宋体"/>
          <w:b/>
          <w:color w:val="auto"/>
          <w:sz w:val="32"/>
          <w:szCs w:val="32"/>
          <w:u w:val="single"/>
        </w:rPr>
        <w:t xml:space="preserve">                            </w:t>
      </w:r>
    </w:p>
    <w:p>
      <w:pPr>
        <w:pStyle w:val="29"/>
        <w:ind w:firstLine="1590" w:firstLineChars="495"/>
        <w:rPr>
          <w:rFonts w:hint="eastAsia" w:hAnsi="宋体"/>
          <w:b/>
          <w:color w:val="auto"/>
          <w:sz w:val="32"/>
          <w:szCs w:val="32"/>
        </w:rPr>
      </w:pPr>
    </w:p>
    <w:p>
      <w:pPr>
        <w:pStyle w:val="29"/>
        <w:ind w:firstLine="1590" w:firstLineChars="495"/>
        <w:rPr>
          <w:rFonts w:hint="eastAsia" w:hAnsi="宋体"/>
          <w:b/>
          <w:color w:val="auto"/>
          <w:sz w:val="32"/>
          <w:szCs w:val="32"/>
          <w:u w:val="single"/>
        </w:rPr>
      </w:pPr>
      <w:r>
        <w:rPr>
          <w:rFonts w:hint="eastAsia" w:hAnsi="宋体"/>
          <w:b/>
          <w:color w:val="auto"/>
          <w:sz w:val="32"/>
          <w:szCs w:val="32"/>
        </w:rPr>
        <w:t>合同编号：</w:t>
      </w:r>
      <w:r>
        <w:rPr>
          <w:rFonts w:hint="eastAsia" w:hAnsi="宋体"/>
          <w:b/>
          <w:color w:val="auto"/>
          <w:sz w:val="32"/>
          <w:szCs w:val="32"/>
          <w:u w:val="single"/>
        </w:rPr>
        <w:t xml:space="preserve">                            </w:t>
      </w:r>
    </w:p>
    <w:p>
      <w:pPr>
        <w:pStyle w:val="29"/>
        <w:jc w:val="center"/>
        <w:rPr>
          <w:rFonts w:hint="eastAsia" w:hAnsi="宋体"/>
          <w:color w:val="auto"/>
        </w:rPr>
      </w:pPr>
    </w:p>
    <w:p>
      <w:pPr>
        <w:pStyle w:val="29"/>
        <w:jc w:val="center"/>
        <w:rPr>
          <w:rFonts w:hint="eastAsia" w:hAnsi="宋体"/>
          <w:color w:val="auto"/>
        </w:rPr>
      </w:pPr>
    </w:p>
    <w:p>
      <w:pPr>
        <w:pStyle w:val="29"/>
        <w:jc w:val="center"/>
        <w:rPr>
          <w:rFonts w:hint="eastAsia" w:hAnsi="宋体"/>
          <w:color w:val="auto"/>
        </w:rPr>
      </w:pPr>
    </w:p>
    <w:p>
      <w:pPr>
        <w:pStyle w:val="29"/>
        <w:spacing w:after="120" w:afterLines="50" w:line="340" w:lineRule="exact"/>
        <w:ind w:firstLine="1590" w:firstLineChars="495"/>
        <w:rPr>
          <w:rFonts w:hint="eastAsia" w:hAnsi="宋体"/>
          <w:b/>
          <w:color w:val="auto"/>
          <w:sz w:val="32"/>
          <w:szCs w:val="32"/>
          <w:u w:val="single"/>
        </w:rPr>
      </w:pPr>
      <w:r>
        <w:rPr>
          <w:rFonts w:hint="eastAsia" w:hAnsi="宋体"/>
          <w:b/>
          <w:color w:val="auto"/>
          <w:sz w:val="32"/>
          <w:szCs w:val="32"/>
        </w:rPr>
        <w:t>采购单位（甲方）</w:t>
      </w:r>
      <w:r>
        <w:rPr>
          <w:rFonts w:hint="eastAsia" w:hAnsi="宋体"/>
          <w:b/>
          <w:color w:val="auto"/>
          <w:sz w:val="32"/>
          <w:szCs w:val="32"/>
          <w:u w:val="single"/>
        </w:rPr>
        <w:t xml:space="preserve">   南宁师范大学     </w:t>
      </w:r>
    </w:p>
    <w:p>
      <w:pPr>
        <w:pStyle w:val="29"/>
        <w:spacing w:line="340" w:lineRule="exact"/>
        <w:ind w:firstLine="1590" w:firstLineChars="495"/>
        <w:rPr>
          <w:rFonts w:hint="eastAsia" w:hAnsi="宋体"/>
          <w:b/>
          <w:color w:val="auto"/>
          <w:sz w:val="32"/>
          <w:szCs w:val="32"/>
          <w:u w:val="single"/>
        </w:rPr>
      </w:pPr>
      <w:r>
        <w:rPr>
          <w:rFonts w:hint="eastAsia" w:hAnsi="宋体"/>
          <w:b/>
          <w:color w:val="auto"/>
          <w:sz w:val="32"/>
          <w:szCs w:val="32"/>
        </w:rPr>
        <w:t>住   所：</w:t>
      </w:r>
      <w:r>
        <w:rPr>
          <w:rFonts w:hint="eastAsia" w:hAnsi="宋体"/>
          <w:b/>
          <w:color w:val="auto"/>
          <w:sz w:val="32"/>
          <w:szCs w:val="32"/>
          <w:u w:val="single"/>
        </w:rPr>
        <w:t xml:space="preserve">    南宁市明秀东路175号   </w:t>
      </w:r>
    </w:p>
    <w:p>
      <w:pPr>
        <w:pStyle w:val="29"/>
        <w:spacing w:line="340" w:lineRule="exact"/>
        <w:ind w:firstLine="1590" w:firstLineChars="495"/>
        <w:rPr>
          <w:rFonts w:hint="eastAsia" w:hAnsi="宋体"/>
          <w:b/>
          <w:color w:val="auto"/>
          <w:sz w:val="32"/>
          <w:szCs w:val="32"/>
        </w:rPr>
      </w:pPr>
    </w:p>
    <w:p>
      <w:pPr>
        <w:pStyle w:val="29"/>
        <w:spacing w:line="340" w:lineRule="exact"/>
        <w:ind w:firstLine="1590" w:firstLineChars="495"/>
        <w:rPr>
          <w:rFonts w:hint="eastAsia" w:hAnsi="宋体"/>
          <w:b/>
          <w:color w:val="auto"/>
          <w:sz w:val="32"/>
          <w:szCs w:val="32"/>
        </w:rPr>
      </w:pPr>
    </w:p>
    <w:p>
      <w:pPr>
        <w:pStyle w:val="29"/>
        <w:spacing w:after="120" w:afterLines="50" w:line="340" w:lineRule="exact"/>
        <w:ind w:firstLine="1590" w:firstLineChars="495"/>
        <w:rPr>
          <w:rFonts w:hint="eastAsia" w:hAnsi="宋体"/>
          <w:b/>
          <w:color w:val="auto"/>
          <w:sz w:val="32"/>
          <w:szCs w:val="32"/>
          <w:u w:val="single"/>
        </w:rPr>
      </w:pPr>
      <w:r>
        <w:rPr>
          <w:rFonts w:hint="eastAsia" w:hAnsi="宋体"/>
          <w:b/>
          <w:color w:val="auto"/>
          <w:sz w:val="32"/>
          <w:szCs w:val="32"/>
        </w:rPr>
        <w:t>供 应 商（乙方）</w:t>
      </w:r>
      <w:r>
        <w:rPr>
          <w:rFonts w:hint="eastAsia" w:hAnsi="宋体"/>
          <w:b/>
          <w:color w:val="auto"/>
          <w:sz w:val="32"/>
          <w:szCs w:val="32"/>
          <w:u w:val="single"/>
        </w:rPr>
        <w:t xml:space="preserve">                      </w:t>
      </w:r>
    </w:p>
    <w:p>
      <w:pPr>
        <w:pStyle w:val="29"/>
        <w:spacing w:line="340" w:lineRule="exact"/>
        <w:ind w:firstLine="1590" w:firstLineChars="495"/>
        <w:rPr>
          <w:rFonts w:hint="eastAsia" w:hAnsi="宋体"/>
          <w:b/>
          <w:color w:val="auto"/>
          <w:sz w:val="32"/>
          <w:szCs w:val="32"/>
          <w:u w:val="single"/>
        </w:rPr>
      </w:pPr>
      <w:r>
        <w:rPr>
          <w:rFonts w:hint="eastAsia" w:hAnsi="宋体"/>
          <w:b/>
          <w:color w:val="auto"/>
          <w:sz w:val="32"/>
          <w:szCs w:val="32"/>
        </w:rPr>
        <w:t>住   所：</w:t>
      </w:r>
      <w:r>
        <w:rPr>
          <w:rFonts w:hint="eastAsia" w:hAnsi="宋体"/>
          <w:b/>
          <w:color w:val="auto"/>
          <w:sz w:val="32"/>
          <w:szCs w:val="32"/>
          <w:u w:val="single"/>
        </w:rPr>
        <w:t xml:space="preserve">                            </w:t>
      </w:r>
    </w:p>
    <w:p>
      <w:pPr>
        <w:pStyle w:val="29"/>
        <w:spacing w:line="340" w:lineRule="exact"/>
        <w:ind w:firstLine="1590" w:firstLineChars="495"/>
        <w:rPr>
          <w:rFonts w:hint="eastAsia" w:hAnsi="宋体"/>
          <w:b/>
          <w:color w:val="auto"/>
          <w:sz w:val="32"/>
          <w:szCs w:val="32"/>
        </w:rPr>
      </w:pPr>
    </w:p>
    <w:p>
      <w:pPr>
        <w:pStyle w:val="29"/>
        <w:jc w:val="center"/>
        <w:rPr>
          <w:rFonts w:hint="eastAsia" w:hAnsi="宋体"/>
          <w:color w:val="auto"/>
        </w:rPr>
      </w:pPr>
      <w:r>
        <w:rPr>
          <w:rFonts w:hint="eastAsia" w:hAnsi="宋体"/>
          <w:color w:val="auto"/>
        </w:rPr>
        <w:t xml:space="preserve"> </w:t>
      </w:r>
    </w:p>
    <w:p>
      <w:pPr>
        <w:pStyle w:val="29"/>
        <w:jc w:val="center"/>
        <w:rPr>
          <w:rFonts w:hint="eastAsia" w:hAnsi="宋体"/>
          <w:color w:val="auto"/>
        </w:rPr>
      </w:pPr>
    </w:p>
    <w:p>
      <w:pPr>
        <w:pStyle w:val="29"/>
        <w:jc w:val="center"/>
        <w:rPr>
          <w:rFonts w:hint="eastAsia" w:hAnsi="宋体"/>
          <w:color w:val="auto"/>
        </w:rPr>
      </w:pPr>
    </w:p>
    <w:p>
      <w:pPr>
        <w:pStyle w:val="29"/>
        <w:ind w:firstLine="1590" w:firstLineChars="495"/>
        <w:rPr>
          <w:rFonts w:hint="eastAsia" w:hAnsi="宋体"/>
          <w:b/>
          <w:color w:val="auto"/>
          <w:sz w:val="32"/>
          <w:szCs w:val="32"/>
          <w:u w:val="single"/>
        </w:rPr>
      </w:pPr>
      <w:r>
        <w:rPr>
          <w:rFonts w:hint="eastAsia" w:hAnsi="宋体"/>
          <w:b/>
          <w:color w:val="auto"/>
          <w:sz w:val="32"/>
          <w:szCs w:val="32"/>
        </w:rPr>
        <w:t>签订合同地点：</w:t>
      </w:r>
      <w:r>
        <w:rPr>
          <w:rFonts w:hint="eastAsia" w:hAnsi="宋体"/>
          <w:b/>
          <w:color w:val="auto"/>
          <w:sz w:val="32"/>
          <w:szCs w:val="32"/>
          <w:u w:val="single"/>
        </w:rPr>
        <w:t xml:space="preserve">        南宁市         </w:t>
      </w:r>
    </w:p>
    <w:p>
      <w:pPr>
        <w:pStyle w:val="29"/>
        <w:ind w:firstLine="1590" w:firstLineChars="495"/>
        <w:rPr>
          <w:rFonts w:hint="eastAsia" w:hAnsi="宋体"/>
          <w:b/>
          <w:color w:val="auto"/>
          <w:sz w:val="32"/>
          <w:szCs w:val="32"/>
        </w:rPr>
      </w:pPr>
    </w:p>
    <w:p>
      <w:pPr>
        <w:pStyle w:val="29"/>
        <w:ind w:firstLine="1590" w:firstLineChars="495"/>
        <w:rPr>
          <w:rFonts w:hint="eastAsia" w:hAnsi="宋体"/>
          <w:b/>
          <w:color w:val="auto"/>
          <w:sz w:val="32"/>
          <w:szCs w:val="32"/>
        </w:rPr>
      </w:pPr>
      <w:r>
        <w:rPr>
          <w:rFonts w:hint="eastAsia" w:hAnsi="宋体"/>
          <w:b/>
          <w:color w:val="auto"/>
          <w:sz w:val="32"/>
          <w:szCs w:val="32"/>
        </w:rPr>
        <w:t>签订合同时间：</w:t>
      </w:r>
      <w:r>
        <w:rPr>
          <w:rFonts w:hint="eastAsia" w:hAnsi="宋体"/>
          <w:b/>
          <w:color w:val="auto"/>
          <w:sz w:val="32"/>
          <w:szCs w:val="32"/>
          <w:u w:val="single"/>
        </w:rPr>
        <w:t xml:space="preserve">                       </w:t>
      </w:r>
    </w:p>
    <w:p>
      <w:pPr>
        <w:pStyle w:val="29"/>
        <w:jc w:val="center"/>
        <w:rPr>
          <w:rFonts w:hint="eastAsia" w:hAnsi="宋体"/>
          <w:color w:val="auto"/>
        </w:rPr>
      </w:pPr>
    </w:p>
    <w:p>
      <w:pPr>
        <w:pStyle w:val="29"/>
        <w:jc w:val="center"/>
        <w:rPr>
          <w:rFonts w:hint="eastAsia" w:hAnsi="宋体"/>
          <w:color w:val="auto"/>
        </w:rPr>
      </w:pPr>
    </w:p>
    <w:p>
      <w:pPr>
        <w:pStyle w:val="29"/>
        <w:jc w:val="center"/>
        <w:rPr>
          <w:rFonts w:hint="eastAsia" w:hAnsi="宋体"/>
          <w:color w:val="auto"/>
        </w:rPr>
      </w:pPr>
    </w:p>
    <w:p>
      <w:pPr>
        <w:pStyle w:val="29"/>
        <w:jc w:val="center"/>
        <w:rPr>
          <w:rFonts w:hint="eastAsia" w:hAnsi="宋体"/>
          <w:color w:val="auto"/>
        </w:rPr>
      </w:pPr>
    </w:p>
    <w:p>
      <w:pPr>
        <w:pStyle w:val="29"/>
        <w:jc w:val="center"/>
        <w:rPr>
          <w:rFonts w:hint="eastAsia" w:hAnsi="宋体"/>
          <w:color w:val="auto"/>
        </w:rPr>
      </w:pPr>
    </w:p>
    <w:p>
      <w:pPr>
        <w:pStyle w:val="29"/>
        <w:jc w:val="center"/>
        <w:rPr>
          <w:rFonts w:hint="eastAsia" w:hAnsi="宋体"/>
          <w:color w:val="auto"/>
        </w:rPr>
      </w:pPr>
    </w:p>
    <w:p>
      <w:pPr>
        <w:pStyle w:val="29"/>
        <w:spacing w:line="420" w:lineRule="exact"/>
        <w:jc w:val="center"/>
        <w:rPr>
          <w:rFonts w:hint="eastAsia"/>
          <w:color w:val="auto"/>
        </w:rPr>
      </w:pPr>
      <w:r>
        <w:rPr>
          <w:rFonts w:hint="eastAsia" w:hAnsi="宋体"/>
          <w:color w:val="auto"/>
        </w:rPr>
        <w:t>合同使用说明：根据《中华人民共和国政府采购法》、《中华人民共和国合同法》等法律、法规规定，按照磋商文件规定条款和成交供应商响应文件及其承诺，甲乙双方签订本合同。</w:t>
      </w:r>
    </w:p>
    <w:p>
      <w:pPr>
        <w:spacing w:before="120" w:line="320" w:lineRule="atLeast"/>
        <w:jc w:val="center"/>
        <w:outlineLvl w:val="1"/>
        <w:rPr>
          <w:b/>
          <w:bCs/>
          <w:color w:val="auto"/>
          <w:kern w:val="0"/>
          <w:szCs w:val="21"/>
        </w:rPr>
      </w:pPr>
      <w:r>
        <w:rPr>
          <w:b/>
          <w:bCs/>
          <w:color w:val="auto"/>
          <w:kern w:val="0"/>
          <w:szCs w:val="21"/>
        </w:rPr>
        <w:br w:type="page"/>
      </w:r>
      <w:r>
        <w:rPr>
          <w:b/>
          <w:bCs/>
          <w:color w:val="auto"/>
          <w:kern w:val="0"/>
          <w:szCs w:val="21"/>
        </w:rPr>
        <w:t>广西壮族自治区政府采购合同</w:t>
      </w:r>
    </w:p>
    <w:p>
      <w:pPr>
        <w:snapToGrid w:val="0"/>
        <w:spacing w:line="360" w:lineRule="exact"/>
        <w:ind w:right="480" w:firstLine="5985" w:firstLineChars="2850"/>
        <w:rPr>
          <w:bCs/>
          <w:color w:val="auto"/>
          <w:szCs w:val="21"/>
        </w:rPr>
      </w:pPr>
    </w:p>
    <w:p>
      <w:pPr>
        <w:snapToGrid w:val="0"/>
        <w:spacing w:line="360" w:lineRule="exact"/>
        <w:ind w:right="480" w:firstLine="5985" w:firstLineChars="2850"/>
        <w:rPr>
          <w:bCs/>
          <w:color w:val="auto"/>
          <w:szCs w:val="21"/>
          <w:u w:val="single"/>
        </w:rPr>
      </w:pPr>
      <w:r>
        <w:rPr>
          <w:bCs/>
          <w:color w:val="auto"/>
          <w:szCs w:val="21"/>
        </w:rPr>
        <w:t>合同编号：</w:t>
      </w:r>
    </w:p>
    <w:p>
      <w:pPr>
        <w:snapToGrid w:val="0"/>
        <w:spacing w:line="360" w:lineRule="exact"/>
        <w:rPr>
          <w:color w:val="auto"/>
          <w:szCs w:val="21"/>
        </w:rPr>
      </w:pPr>
    </w:p>
    <w:p>
      <w:pPr>
        <w:snapToGrid w:val="0"/>
        <w:spacing w:line="360" w:lineRule="exact"/>
        <w:rPr>
          <w:color w:val="auto"/>
          <w:szCs w:val="21"/>
          <w:u w:val="single"/>
        </w:rPr>
      </w:pPr>
      <w:r>
        <w:rPr>
          <w:color w:val="auto"/>
          <w:szCs w:val="21"/>
        </w:rPr>
        <w:t>采购单位（甲方）</w:t>
      </w:r>
      <w:r>
        <w:rPr>
          <w:color w:val="auto"/>
          <w:szCs w:val="21"/>
          <w:u w:val="single"/>
        </w:rPr>
        <w:t xml:space="preserve">                          </w:t>
      </w:r>
      <w:r>
        <w:rPr>
          <w:color w:val="auto"/>
          <w:szCs w:val="21"/>
        </w:rPr>
        <w:t xml:space="preserve">  </w:t>
      </w:r>
      <w:r>
        <w:rPr>
          <w:color w:val="auto"/>
          <w:spacing w:val="-20"/>
          <w:szCs w:val="21"/>
        </w:rPr>
        <w:t>采 购 计 划 号</w:t>
      </w:r>
      <w:r>
        <w:rPr>
          <w:color w:val="auto"/>
          <w:szCs w:val="21"/>
          <w:u w:val="single"/>
        </w:rPr>
        <w:t xml:space="preserve">                        </w:t>
      </w:r>
    </w:p>
    <w:p>
      <w:pPr>
        <w:snapToGrid w:val="0"/>
        <w:spacing w:line="360" w:lineRule="exact"/>
        <w:rPr>
          <w:color w:val="auto"/>
          <w:szCs w:val="21"/>
          <w:u w:val="single"/>
        </w:rPr>
      </w:pPr>
      <w:r>
        <w:rPr>
          <w:color w:val="auto"/>
          <w:szCs w:val="21"/>
        </w:rPr>
        <w:t>供 应 商（乙方）</w:t>
      </w:r>
      <w:r>
        <w:rPr>
          <w:color w:val="auto"/>
          <w:szCs w:val="21"/>
          <w:u w:val="single"/>
        </w:rPr>
        <w:t xml:space="preserve">                          </w:t>
      </w:r>
      <w:r>
        <w:rPr>
          <w:color w:val="auto"/>
          <w:szCs w:val="21"/>
        </w:rPr>
        <w:t xml:space="preserve">  项目名称</w:t>
      </w:r>
      <w:r>
        <w:rPr>
          <w:color w:val="auto"/>
          <w:spacing w:val="-20"/>
          <w:szCs w:val="21"/>
        </w:rPr>
        <w:t>编号</w:t>
      </w:r>
      <w:r>
        <w:rPr>
          <w:color w:val="auto"/>
          <w:szCs w:val="21"/>
          <w:u w:val="single"/>
        </w:rPr>
        <w:t xml:space="preserve">                       </w:t>
      </w:r>
    </w:p>
    <w:p>
      <w:pPr>
        <w:snapToGrid w:val="0"/>
        <w:spacing w:line="360" w:lineRule="exact"/>
        <w:rPr>
          <w:color w:val="auto"/>
          <w:szCs w:val="21"/>
          <w:u w:val="single"/>
        </w:rPr>
      </w:pPr>
      <w:r>
        <w:rPr>
          <w:color w:val="auto"/>
          <w:szCs w:val="21"/>
        </w:rPr>
        <w:t xml:space="preserve">签  订  地  点  </w:t>
      </w:r>
      <w:r>
        <w:rPr>
          <w:color w:val="auto"/>
          <w:szCs w:val="21"/>
          <w:u w:val="single"/>
        </w:rPr>
        <w:t xml:space="preserve">                          </w:t>
      </w:r>
      <w:r>
        <w:rPr>
          <w:color w:val="auto"/>
          <w:szCs w:val="21"/>
        </w:rPr>
        <w:t xml:space="preserve">  签 订 时 间</w:t>
      </w:r>
      <w:r>
        <w:rPr>
          <w:color w:val="auto"/>
          <w:szCs w:val="21"/>
          <w:u w:val="single"/>
        </w:rPr>
        <w:t xml:space="preserve">                       </w:t>
      </w:r>
    </w:p>
    <w:p>
      <w:pPr>
        <w:snapToGrid w:val="0"/>
        <w:spacing w:line="360" w:lineRule="exact"/>
        <w:ind w:firstLine="420" w:firstLineChars="200"/>
        <w:rPr>
          <w:color w:val="auto"/>
          <w:szCs w:val="21"/>
        </w:rPr>
      </w:pPr>
    </w:p>
    <w:p>
      <w:pPr>
        <w:pStyle w:val="29"/>
        <w:spacing w:line="42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根据《中华人民共和国政府采购法》、《中华人民共和国合同法》等法律、法规规定，按照磋商文件规定条款和乙方响应文件及其承诺，甲乙双方签订本合同。</w:t>
      </w:r>
    </w:p>
    <w:p>
      <w:pPr>
        <w:snapToGrid w:val="0"/>
        <w:spacing w:line="360" w:lineRule="exact"/>
        <w:ind w:firstLine="422" w:firstLineChars="200"/>
        <w:rPr>
          <w:b/>
          <w:color w:val="auto"/>
          <w:szCs w:val="21"/>
        </w:rPr>
      </w:pPr>
      <w:r>
        <w:rPr>
          <w:b/>
          <w:color w:val="auto"/>
          <w:szCs w:val="21"/>
        </w:rPr>
        <w:t>第一条　项目概况及服务范围</w:t>
      </w:r>
    </w:p>
    <w:p>
      <w:pPr>
        <w:snapToGrid w:val="0"/>
        <w:spacing w:line="360" w:lineRule="exact"/>
        <w:ind w:firstLine="420" w:firstLineChars="200"/>
        <w:jc w:val="left"/>
        <w:rPr>
          <w:color w:val="auto"/>
          <w:szCs w:val="21"/>
        </w:rPr>
      </w:pPr>
      <w:r>
        <w:rPr>
          <w:color w:val="auto"/>
          <w:szCs w:val="21"/>
        </w:rPr>
        <w:t>1.项目名称：</w:t>
      </w:r>
      <w:r>
        <w:rPr>
          <w:rFonts w:hint="eastAsia"/>
          <w:color w:val="auto"/>
          <w:szCs w:val="21"/>
          <w:u w:val="single"/>
          <w:lang w:eastAsia="zh-CN"/>
        </w:rPr>
        <w:t>广西双师资源应用项目服务采购项目</w:t>
      </w:r>
      <w:r>
        <w:rPr>
          <w:color w:val="auto"/>
          <w:szCs w:val="21"/>
          <w:u w:val="single"/>
        </w:rPr>
        <w:t>；</w:t>
      </w:r>
      <w:r>
        <w:rPr>
          <w:rFonts w:hint="eastAsia"/>
          <w:color w:val="auto"/>
          <w:szCs w:val="21"/>
        </w:rPr>
        <w:t xml:space="preserve">    </w:t>
      </w:r>
    </w:p>
    <w:p>
      <w:pPr>
        <w:snapToGrid w:val="0"/>
        <w:spacing w:line="360" w:lineRule="exact"/>
        <w:ind w:firstLine="420" w:firstLineChars="200"/>
        <w:rPr>
          <w:color w:val="auto"/>
          <w:szCs w:val="21"/>
        </w:rPr>
      </w:pPr>
      <w:r>
        <w:rPr>
          <w:color w:val="auto"/>
          <w:szCs w:val="21"/>
        </w:rPr>
        <w:t>2.服务内容及范围：</w:t>
      </w:r>
      <w:bookmarkStart w:id="26" w:name="OLE_LINK1"/>
      <w:r>
        <w:rPr>
          <w:rFonts w:hint="eastAsia"/>
          <w:color w:val="auto"/>
          <w:szCs w:val="21"/>
          <w:u w:val="single"/>
        </w:rPr>
        <w:t>广西双师资源应用服务一项</w:t>
      </w:r>
      <w:r>
        <w:rPr>
          <w:color w:val="auto"/>
          <w:szCs w:val="21"/>
          <w:u w:val="single"/>
        </w:rPr>
        <w:t>；</w:t>
      </w:r>
      <w:bookmarkEnd w:id="26"/>
      <w:r>
        <w:rPr>
          <w:color w:val="auto"/>
          <w:szCs w:val="21"/>
        </w:rPr>
        <w:t xml:space="preserve">  </w:t>
      </w:r>
    </w:p>
    <w:p>
      <w:pPr>
        <w:snapToGrid w:val="0"/>
        <w:spacing w:line="360" w:lineRule="exact"/>
        <w:ind w:firstLine="420" w:firstLineChars="200"/>
        <w:jc w:val="left"/>
        <w:rPr>
          <w:color w:val="auto"/>
          <w:szCs w:val="21"/>
        </w:rPr>
      </w:pPr>
      <w:r>
        <w:rPr>
          <w:color w:val="auto"/>
          <w:szCs w:val="21"/>
        </w:rPr>
        <w:t>3.服务期：</w:t>
      </w:r>
      <w:r>
        <w:rPr>
          <w:color w:val="auto"/>
          <w:szCs w:val="21"/>
          <w:u w:val="single"/>
        </w:rPr>
        <w:t xml:space="preserve"> </w:t>
      </w:r>
      <w:r>
        <w:rPr>
          <w:rFonts w:hint="eastAsia"/>
          <w:color w:val="auto"/>
          <w:szCs w:val="21"/>
          <w:u w:val="single"/>
        </w:rPr>
        <w:t xml:space="preserve">  </w:t>
      </w:r>
      <w:r>
        <w:rPr>
          <w:rFonts w:hint="eastAsia"/>
          <w:color w:val="auto"/>
          <w:szCs w:val="21"/>
          <w:u w:val="single"/>
        </w:rPr>
        <w:t>项目完成交付并验收合格后1年（自验收合格之日起算）</w:t>
      </w:r>
      <w:r>
        <w:rPr>
          <w:rFonts w:hint="eastAsia"/>
          <w:color w:val="auto"/>
          <w:szCs w:val="21"/>
          <w:u w:val="single"/>
        </w:rPr>
        <w:t xml:space="preserve">。 </w:t>
      </w:r>
    </w:p>
    <w:p>
      <w:pPr>
        <w:snapToGrid w:val="0"/>
        <w:spacing w:line="360" w:lineRule="exact"/>
        <w:ind w:firstLine="420" w:firstLineChars="200"/>
        <w:rPr>
          <w:color w:val="auto"/>
          <w:szCs w:val="21"/>
        </w:rPr>
      </w:pPr>
      <w:r>
        <w:rPr>
          <w:color w:val="auto"/>
          <w:szCs w:val="21"/>
        </w:rPr>
        <w:t>4.交付时间及地点：</w:t>
      </w:r>
      <w:r>
        <w:rPr>
          <w:color w:val="auto"/>
          <w:szCs w:val="21"/>
          <w:u w:val="single"/>
        </w:rPr>
        <w:t xml:space="preserve"> </w:t>
      </w:r>
      <w:r>
        <w:rPr>
          <w:rFonts w:hint="eastAsia"/>
          <w:color w:val="auto"/>
          <w:szCs w:val="21"/>
          <w:u w:val="single"/>
        </w:rPr>
        <w:t>采购人指定地点</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5.报价要求：合同合计金额可能包括服务交付成果（产品）、设计、编绘、组织、策划、开发、调研、安装、调试、技术协助、校准、培训、维修、技术指导等类似服务内容的全部费用。如磋商文件对其另有规定的，从其规定。</w:t>
      </w:r>
    </w:p>
    <w:p>
      <w:pPr>
        <w:snapToGrid w:val="0"/>
        <w:spacing w:line="360" w:lineRule="exact"/>
        <w:ind w:firstLine="422" w:firstLineChars="200"/>
        <w:rPr>
          <w:b/>
          <w:color w:val="auto"/>
          <w:szCs w:val="21"/>
        </w:rPr>
      </w:pPr>
      <w:r>
        <w:rPr>
          <w:b/>
          <w:color w:val="auto"/>
          <w:szCs w:val="21"/>
        </w:rPr>
        <w:t>第二条　服务交付成果（产品）清单</w:t>
      </w:r>
    </w:p>
    <w:tbl>
      <w:tblPr>
        <w:tblStyle w:val="61"/>
        <w:tblW w:w="91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602" w:type="dxa"/>
            <w:noWrap w:val="0"/>
            <w:vAlign w:val="center"/>
          </w:tcPr>
          <w:p>
            <w:pPr>
              <w:snapToGrid w:val="0"/>
              <w:spacing w:line="360" w:lineRule="exact"/>
              <w:jc w:val="center"/>
              <w:rPr>
                <w:color w:val="auto"/>
                <w:szCs w:val="21"/>
              </w:rPr>
            </w:pPr>
            <w:r>
              <w:rPr>
                <w:color w:val="auto"/>
                <w:szCs w:val="21"/>
              </w:rPr>
              <w:t>序号</w:t>
            </w:r>
          </w:p>
        </w:tc>
        <w:tc>
          <w:tcPr>
            <w:tcW w:w="1583" w:type="dxa"/>
            <w:noWrap w:val="0"/>
            <w:vAlign w:val="center"/>
          </w:tcPr>
          <w:p>
            <w:pPr>
              <w:snapToGrid w:val="0"/>
              <w:spacing w:line="360" w:lineRule="exact"/>
              <w:jc w:val="center"/>
              <w:rPr>
                <w:color w:val="auto"/>
                <w:szCs w:val="21"/>
              </w:rPr>
            </w:pPr>
            <w:r>
              <w:rPr>
                <w:color w:val="auto"/>
                <w:szCs w:val="21"/>
              </w:rPr>
              <w:t>服务交付成果名称</w:t>
            </w:r>
          </w:p>
        </w:tc>
        <w:tc>
          <w:tcPr>
            <w:tcW w:w="816" w:type="dxa"/>
            <w:noWrap w:val="0"/>
            <w:vAlign w:val="center"/>
          </w:tcPr>
          <w:p>
            <w:pPr>
              <w:snapToGrid w:val="0"/>
              <w:spacing w:line="360" w:lineRule="exact"/>
              <w:jc w:val="center"/>
              <w:rPr>
                <w:color w:val="auto"/>
                <w:szCs w:val="21"/>
              </w:rPr>
            </w:pPr>
            <w:r>
              <w:rPr>
                <w:color w:val="auto"/>
                <w:szCs w:val="21"/>
              </w:rPr>
              <w:t>数  量</w:t>
            </w:r>
          </w:p>
        </w:tc>
        <w:tc>
          <w:tcPr>
            <w:tcW w:w="1311" w:type="dxa"/>
            <w:noWrap w:val="0"/>
            <w:vAlign w:val="center"/>
          </w:tcPr>
          <w:p>
            <w:pPr>
              <w:snapToGrid w:val="0"/>
              <w:spacing w:line="360" w:lineRule="exact"/>
              <w:jc w:val="center"/>
              <w:rPr>
                <w:color w:val="auto"/>
                <w:szCs w:val="21"/>
              </w:rPr>
            </w:pPr>
            <w:r>
              <w:rPr>
                <w:color w:val="auto"/>
                <w:szCs w:val="21"/>
              </w:rPr>
              <w:t>单位</w:t>
            </w:r>
          </w:p>
        </w:tc>
        <w:tc>
          <w:tcPr>
            <w:tcW w:w="1311" w:type="dxa"/>
            <w:noWrap w:val="0"/>
            <w:vAlign w:val="center"/>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748" w:type="dxa"/>
            <w:noWrap w:val="0"/>
            <w:vAlign w:val="center"/>
          </w:tcPr>
          <w:p>
            <w:pPr>
              <w:snapToGrid w:val="0"/>
              <w:spacing w:line="360" w:lineRule="exact"/>
              <w:jc w:val="center"/>
              <w:rPr>
                <w:color w:val="auto"/>
                <w:szCs w:val="21"/>
              </w:rPr>
            </w:pPr>
            <w:r>
              <w:rPr>
                <w:color w:val="auto"/>
                <w:szCs w:val="21"/>
              </w:rPr>
              <w:t>金  额</w:t>
            </w:r>
          </w:p>
          <w:p>
            <w:pPr>
              <w:snapToGrid w:val="0"/>
              <w:spacing w:line="360" w:lineRule="exact"/>
              <w:jc w:val="center"/>
              <w:rPr>
                <w:color w:val="auto"/>
                <w:szCs w:val="21"/>
              </w:rPr>
            </w:pPr>
            <w:r>
              <w:rPr>
                <w:color w:val="auto"/>
                <w:szCs w:val="21"/>
              </w:rPr>
              <w:t>（元）</w:t>
            </w:r>
          </w:p>
        </w:tc>
        <w:tc>
          <w:tcPr>
            <w:tcW w:w="1748" w:type="dxa"/>
            <w:noWrap w:val="0"/>
            <w:vAlign w:val="top"/>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602" w:type="dxa"/>
            <w:noWrap w:val="0"/>
            <w:vAlign w:val="center"/>
          </w:tcPr>
          <w:p>
            <w:pPr>
              <w:snapToGrid w:val="0"/>
              <w:spacing w:line="360" w:lineRule="exact"/>
              <w:jc w:val="center"/>
              <w:rPr>
                <w:color w:val="auto"/>
                <w:szCs w:val="21"/>
              </w:rPr>
            </w:pPr>
            <w:r>
              <w:rPr>
                <w:color w:val="auto"/>
                <w:szCs w:val="21"/>
              </w:rPr>
              <w:t>1</w:t>
            </w:r>
          </w:p>
        </w:tc>
        <w:tc>
          <w:tcPr>
            <w:tcW w:w="1583" w:type="dxa"/>
            <w:noWrap w:val="0"/>
            <w:vAlign w:val="center"/>
          </w:tcPr>
          <w:p>
            <w:pPr>
              <w:snapToGrid w:val="0"/>
              <w:spacing w:line="360" w:lineRule="exact"/>
              <w:jc w:val="center"/>
              <w:rPr>
                <w:color w:val="auto"/>
                <w:szCs w:val="21"/>
              </w:rPr>
            </w:pPr>
          </w:p>
        </w:tc>
        <w:tc>
          <w:tcPr>
            <w:tcW w:w="816" w:type="dxa"/>
            <w:noWrap w:val="0"/>
            <w:vAlign w:val="top"/>
          </w:tcPr>
          <w:p>
            <w:pPr>
              <w:snapToGrid w:val="0"/>
              <w:spacing w:line="360" w:lineRule="exact"/>
              <w:jc w:val="center"/>
              <w:rPr>
                <w:color w:val="auto"/>
                <w:szCs w:val="21"/>
              </w:rPr>
            </w:pPr>
          </w:p>
        </w:tc>
        <w:tc>
          <w:tcPr>
            <w:tcW w:w="1311" w:type="dxa"/>
            <w:noWrap w:val="0"/>
            <w:vAlign w:val="top"/>
          </w:tcPr>
          <w:p>
            <w:pPr>
              <w:snapToGrid w:val="0"/>
              <w:spacing w:line="360" w:lineRule="exact"/>
              <w:jc w:val="center"/>
              <w:rPr>
                <w:color w:val="auto"/>
                <w:szCs w:val="21"/>
              </w:rPr>
            </w:pPr>
          </w:p>
        </w:tc>
        <w:tc>
          <w:tcPr>
            <w:tcW w:w="1311" w:type="dxa"/>
            <w:noWrap w:val="0"/>
            <w:vAlign w:val="center"/>
          </w:tcPr>
          <w:p>
            <w:pPr>
              <w:snapToGrid w:val="0"/>
              <w:spacing w:line="360" w:lineRule="exact"/>
              <w:jc w:val="center"/>
              <w:rPr>
                <w:color w:val="auto"/>
                <w:szCs w:val="21"/>
              </w:rPr>
            </w:pPr>
          </w:p>
        </w:tc>
        <w:tc>
          <w:tcPr>
            <w:tcW w:w="1748" w:type="dxa"/>
            <w:noWrap w:val="0"/>
            <w:vAlign w:val="center"/>
          </w:tcPr>
          <w:p>
            <w:pPr>
              <w:snapToGrid w:val="0"/>
              <w:spacing w:line="360" w:lineRule="exact"/>
              <w:jc w:val="center"/>
              <w:rPr>
                <w:color w:val="auto"/>
                <w:szCs w:val="21"/>
              </w:rPr>
            </w:pPr>
          </w:p>
        </w:tc>
        <w:tc>
          <w:tcPr>
            <w:tcW w:w="1748" w:type="dxa"/>
            <w:noWrap w:val="0"/>
            <w:vAlign w:val="top"/>
          </w:tcPr>
          <w:p>
            <w:pPr>
              <w:snapToGrid w:val="0"/>
              <w:spacing w:line="36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602" w:type="dxa"/>
            <w:noWrap w:val="0"/>
            <w:vAlign w:val="center"/>
          </w:tcPr>
          <w:p>
            <w:pPr>
              <w:snapToGrid w:val="0"/>
              <w:spacing w:line="360" w:lineRule="exact"/>
              <w:jc w:val="center"/>
              <w:rPr>
                <w:color w:val="auto"/>
                <w:szCs w:val="21"/>
              </w:rPr>
            </w:pPr>
          </w:p>
        </w:tc>
        <w:tc>
          <w:tcPr>
            <w:tcW w:w="8517" w:type="dxa"/>
            <w:gridSpan w:val="6"/>
            <w:noWrap w:val="0"/>
            <w:vAlign w:val="center"/>
          </w:tcPr>
          <w:p>
            <w:pPr>
              <w:snapToGrid w:val="0"/>
              <w:spacing w:line="360" w:lineRule="exact"/>
              <w:jc w:val="left"/>
              <w:rPr>
                <w:color w:val="auto"/>
                <w:szCs w:val="21"/>
              </w:rPr>
            </w:pPr>
            <w:r>
              <w:rPr>
                <w:color w:val="auto"/>
                <w:szCs w:val="21"/>
              </w:rPr>
              <w:t>人民币合计金额（大写）                          （小写）</w:t>
            </w:r>
          </w:p>
        </w:tc>
      </w:tr>
    </w:tbl>
    <w:p>
      <w:pPr>
        <w:snapToGrid w:val="0"/>
        <w:spacing w:line="360" w:lineRule="exact"/>
        <w:ind w:firstLine="422" w:firstLineChars="200"/>
        <w:rPr>
          <w:b/>
          <w:color w:val="auto"/>
          <w:szCs w:val="21"/>
        </w:rPr>
      </w:pPr>
      <w:r>
        <w:rPr>
          <w:b/>
          <w:color w:val="auto"/>
          <w:szCs w:val="21"/>
        </w:rPr>
        <w:t>第三条  甲方权利和义务</w:t>
      </w:r>
    </w:p>
    <w:p>
      <w:pPr>
        <w:snapToGrid w:val="0"/>
        <w:spacing w:line="360" w:lineRule="exact"/>
        <w:ind w:firstLine="420" w:firstLineChars="200"/>
        <w:rPr>
          <w:color w:val="auto"/>
          <w:szCs w:val="21"/>
        </w:rPr>
      </w:pPr>
      <w:r>
        <w:rPr>
          <w:color w:val="auto"/>
          <w:szCs w:val="21"/>
        </w:rPr>
        <w:t>1. 甲方有权要求乙方按时、按质、按量、按计划与合同协议约定完成本项目，并有权对乙方工作情况进行监督。</w:t>
      </w:r>
    </w:p>
    <w:p>
      <w:pPr>
        <w:snapToGrid w:val="0"/>
        <w:spacing w:line="360" w:lineRule="exact"/>
        <w:ind w:firstLine="420" w:firstLineChars="200"/>
        <w:rPr>
          <w:color w:val="auto"/>
          <w:szCs w:val="21"/>
        </w:rPr>
      </w:pPr>
      <w:r>
        <w:rPr>
          <w:color w:val="auto"/>
          <w:szCs w:val="21"/>
        </w:rPr>
        <w:t>2. 根据项目进度，甲方有权及时对乙方提交的方案提出修改意见，并要求乙方按修改意见完成服务工作。</w:t>
      </w:r>
    </w:p>
    <w:p>
      <w:pPr>
        <w:snapToGrid w:val="0"/>
        <w:spacing w:line="360" w:lineRule="exact"/>
        <w:ind w:firstLine="420" w:firstLineChars="200"/>
        <w:rPr>
          <w:color w:val="auto"/>
          <w:szCs w:val="21"/>
        </w:rPr>
      </w:pPr>
      <w:r>
        <w:rPr>
          <w:color w:val="auto"/>
          <w:szCs w:val="21"/>
        </w:rPr>
        <w:t>3. 乙方配备的项目投入人员应得到甲方的认可；对派遣到甲方的服务人员进行管理、考核、检查与奖惩。</w:t>
      </w:r>
    </w:p>
    <w:p>
      <w:pPr>
        <w:snapToGrid w:val="0"/>
        <w:spacing w:line="360" w:lineRule="exact"/>
        <w:ind w:firstLine="420" w:firstLineChars="200"/>
        <w:rPr>
          <w:color w:val="auto"/>
          <w:szCs w:val="21"/>
        </w:rPr>
      </w:pPr>
      <w:r>
        <w:rPr>
          <w:color w:val="auto"/>
          <w:szCs w:val="21"/>
        </w:rPr>
        <w:t>4.甲方有权要求乙方更换不合格的工作人员。</w:t>
      </w:r>
    </w:p>
    <w:p>
      <w:pPr>
        <w:snapToGrid w:val="0"/>
        <w:spacing w:line="360" w:lineRule="exact"/>
        <w:ind w:firstLine="420" w:firstLineChars="200"/>
        <w:rPr>
          <w:color w:val="auto"/>
          <w:szCs w:val="21"/>
        </w:rPr>
      </w:pPr>
      <w:r>
        <w:rPr>
          <w:color w:val="auto"/>
          <w:szCs w:val="21"/>
        </w:rPr>
        <w:t>5. 按合同要求及时向乙方支付产品和服务费用。</w:t>
      </w:r>
    </w:p>
    <w:p>
      <w:pPr>
        <w:snapToGrid w:val="0"/>
        <w:spacing w:line="360" w:lineRule="exact"/>
        <w:ind w:firstLine="422" w:firstLineChars="200"/>
        <w:rPr>
          <w:b/>
          <w:color w:val="auto"/>
          <w:szCs w:val="21"/>
        </w:rPr>
      </w:pPr>
      <w:r>
        <w:rPr>
          <w:b/>
          <w:color w:val="auto"/>
          <w:szCs w:val="21"/>
        </w:rPr>
        <w:t>第四条  乙方权利和义务</w:t>
      </w:r>
    </w:p>
    <w:p>
      <w:pPr>
        <w:snapToGrid w:val="0"/>
        <w:spacing w:line="360" w:lineRule="exact"/>
        <w:ind w:firstLine="420" w:firstLineChars="200"/>
        <w:rPr>
          <w:color w:val="auto"/>
          <w:szCs w:val="21"/>
        </w:rPr>
      </w:pPr>
      <w:r>
        <w:rPr>
          <w:color w:val="auto"/>
          <w:szCs w:val="21"/>
        </w:rPr>
        <w:t>1. 严格履行合同文件（含磋商文件、响应文件等）约定和承诺的服务内容和质量标准，保证甲方项目的相关工作质量和进度。</w:t>
      </w:r>
    </w:p>
    <w:p>
      <w:pPr>
        <w:snapToGrid w:val="0"/>
        <w:spacing w:line="360" w:lineRule="exact"/>
        <w:ind w:firstLine="420" w:firstLineChars="200"/>
        <w:rPr>
          <w:color w:val="auto"/>
          <w:szCs w:val="21"/>
        </w:rPr>
      </w:pPr>
      <w:r>
        <w:rPr>
          <w:color w:val="auto"/>
          <w:szCs w:val="21"/>
        </w:rPr>
        <w:t>2. 必须严格实施乙方响应文件中承诺的人力资源配置。</w:t>
      </w:r>
      <w:r>
        <w:rPr>
          <w:rFonts w:hint="eastAsia"/>
          <w:color w:val="auto"/>
          <w:szCs w:val="21"/>
        </w:rPr>
        <w:t>配备运营技术人员满足运营要求，派驻</w:t>
      </w:r>
      <w:r>
        <w:rPr>
          <w:color w:val="auto"/>
          <w:szCs w:val="21"/>
        </w:rPr>
        <w:t>现场</w:t>
      </w:r>
      <w:r>
        <w:rPr>
          <w:rFonts w:hint="eastAsia"/>
          <w:color w:val="auto"/>
          <w:szCs w:val="21"/>
        </w:rPr>
        <w:t>，并建立相应的排班制度，保持通讯渠道畅通，设立专门应急队伍，负责运营期间突发事件的处理，确保及时到位。</w:t>
      </w:r>
      <w:r>
        <w:rPr>
          <w:color w:val="auto"/>
          <w:szCs w:val="21"/>
        </w:rPr>
        <w:t>在必须补充或更换人员时，必须补充或更换优于或等同于响应文件所承诺资质的服务人员，并需取得甲方书面同意。</w:t>
      </w:r>
    </w:p>
    <w:p>
      <w:pPr>
        <w:snapToGrid w:val="0"/>
        <w:spacing w:line="360" w:lineRule="exact"/>
        <w:ind w:firstLine="420" w:firstLineChars="200"/>
        <w:rPr>
          <w:color w:val="auto"/>
          <w:szCs w:val="21"/>
        </w:rPr>
      </w:pPr>
      <w:r>
        <w:rPr>
          <w:color w:val="auto"/>
          <w:szCs w:val="21"/>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color w:val="auto"/>
          <w:szCs w:val="21"/>
        </w:rPr>
      </w:pPr>
      <w:r>
        <w:rPr>
          <w:color w:val="auto"/>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auto"/>
          <w:szCs w:val="21"/>
        </w:rPr>
      </w:pPr>
      <w:r>
        <w:rPr>
          <w:color w:val="auto"/>
          <w:szCs w:val="21"/>
        </w:rPr>
        <w:t>5. 乙方服务人员应履行保密义务。如乙方因违反本条约定给甲方造成损失的，乙方应当承担相应的法律责任，并赔偿由此给甲方造成的一切损失。</w:t>
      </w:r>
    </w:p>
    <w:p>
      <w:pPr>
        <w:widowControl/>
        <w:spacing w:line="400" w:lineRule="exact"/>
        <w:ind w:firstLine="420" w:firstLineChars="200"/>
        <w:jc w:val="left"/>
        <w:rPr>
          <w:color w:val="auto"/>
          <w:szCs w:val="21"/>
        </w:rPr>
      </w:pPr>
      <w:r>
        <w:rPr>
          <w:rFonts w:hint="eastAsia"/>
          <w:color w:val="auto"/>
          <w:szCs w:val="21"/>
        </w:rPr>
        <w:t>6</w:t>
      </w:r>
      <w:r>
        <w:rPr>
          <w:color w:val="auto"/>
          <w:szCs w:val="21"/>
        </w:rPr>
        <w:t>.必须</w:t>
      </w:r>
      <w:r>
        <w:rPr>
          <w:rFonts w:hint="eastAsia"/>
          <w:color w:val="auto"/>
          <w:szCs w:val="21"/>
        </w:rPr>
        <w:t>建立完善安全生产制度和意外事故的应急机制，保障生产和服务的稳定和安全，防止事故发生。如出现重大意外事故，应及时通报校方，并向辖区环保部门进行报备。应尽最大人力、物力进行抢修</w:t>
      </w:r>
      <w:r>
        <w:rPr>
          <w:color w:val="auto"/>
          <w:szCs w:val="21"/>
        </w:rPr>
        <w:t>，</w:t>
      </w:r>
      <w:r>
        <w:rPr>
          <w:rFonts w:hint="eastAsia"/>
          <w:color w:val="auto"/>
          <w:szCs w:val="21"/>
        </w:rPr>
        <w:t>尽快恢复生产与服务；在事故影响期间，采取各种应急措施进行补救，确保不出现重大环保问题。</w:t>
      </w:r>
    </w:p>
    <w:p>
      <w:pPr>
        <w:snapToGrid w:val="0"/>
        <w:spacing w:line="360" w:lineRule="exact"/>
        <w:ind w:firstLine="422" w:firstLineChars="200"/>
        <w:rPr>
          <w:b/>
          <w:color w:val="auto"/>
          <w:szCs w:val="21"/>
        </w:rPr>
      </w:pPr>
      <w:r>
        <w:rPr>
          <w:b/>
          <w:color w:val="auto"/>
          <w:szCs w:val="21"/>
        </w:rPr>
        <w:t xml:space="preserve">第五条  </w:t>
      </w:r>
      <w:r>
        <w:rPr>
          <w:rFonts w:hint="eastAsia"/>
          <w:b/>
          <w:color w:val="auto"/>
          <w:szCs w:val="21"/>
        </w:rPr>
        <w:t>安全生产</w:t>
      </w:r>
      <w:r>
        <w:rPr>
          <w:b/>
          <w:color w:val="auto"/>
          <w:szCs w:val="21"/>
        </w:rPr>
        <w:t>和环境保护</w:t>
      </w:r>
    </w:p>
    <w:p>
      <w:pPr>
        <w:snapToGrid w:val="0"/>
        <w:spacing w:line="360" w:lineRule="exact"/>
        <w:ind w:firstLine="420" w:firstLineChars="200"/>
        <w:rPr>
          <w:color w:val="auto"/>
          <w:szCs w:val="21"/>
        </w:rPr>
      </w:pPr>
      <w:r>
        <w:rPr>
          <w:rFonts w:hint="eastAsia"/>
          <w:color w:val="auto"/>
          <w:szCs w:val="21"/>
        </w:rPr>
        <w:t>1.乙方提供的服务交付成果均应按磋商文件要求的包装材料、包装标准、包装方式进行包装，每一包装单元内应附详细的交付清单和质量合格证，如有缺失应及时补齐，否则视为逾期交付。</w:t>
      </w:r>
    </w:p>
    <w:p>
      <w:pPr>
        <w:snapToGrid w:val="0"/>
        <w:spacing w:line="360" w:lineRule="exact"/>
        <w:ind w:firstLine="420" w:firstLineChars="200"/>
        <w:rPr>
          <w:color w:val="auto"/>
          <w:szCs w:val="21"/>
        </w:rPr>
      </w:pPr>
      <w:r>
        <w:rPr>
          <w:rFonts w:hint="eastAsia"/>
          <w:color w:val="auto"/>
          <w:szCs w:val="21"/>
        </w:rPr>
        <w:t>2. 乙方负责服务交付成果、产品的运输。服务交付成果、产品的运输方式由乙方自定。服务交付成果、产品运输合理损耗及计算方法由乙方负责。</w:t>
      </w:r>
    </w:p>
    <w:p>
      <w:pPr>
        <w:snapToGrid w:val="0"/>
        <w:spacing w:line="360" w:lineRule="exact"/>
        <w:ind w:firstLine="422" w:firstLineChars="200"/>
        <w:rPr>
          <w:color w:val="auto"/>
          <w:szCs w:val="21"/>
        </w:rPr>
      </w:pPr>
      <w:r>
        <w:rPr>
          <w:b/>
          <w:color w:val="auto"/>
          <w:szCs w:val="21"/>
        </w:rPr>
        <w:t>第六条  交付和验收</w:t>
      </w:r>
    </w:p>
    <w:p>
      <w:pPr>
        <w:snapToGrid w:val="0"/>
        <w:spacing w:line="360" w:lineRule="exact"/>
        <w:ind w:firstLine="420" w:firstLineChars="200"/>
        <w:rPr>
          <w:color w:val="auto"/>
          <w:szCs w:val="21"/>
        </w:rPr>
      </w:pPr>
      <w:r>
        <w:rPr>
          <w:color w:val="auto"/>
          <w:szCs w:val="21"/>
        </w:rPr>
        <w:t>1.交付使用时间：按乙方响应文件中所承诺的时间；地点：按乙方响应文件中所承诺的地点。</w:t>
      </w:r>
    </w:p>
    <w:p>
      <w:pPr>
        <w:snapToGrid w:val="0"/>
        <w:spacing w:line="360" w:lineRule="exact"/>
        <w:ind w:firstLine="420" w:firstLineChars="200"/>
        <w:rPr>
          <w:color w:val="auto"/>
          <w:szCs w:val="21"/>
        </w:rPr>
      </w:pPr>
      <w:r>
        <w:rPr>
          <w:color w:val="auto"/>
          <w:szCs w:val="21"/>
        </w:rPr>
        <w:t>2.乙方提供不符合磋商文件和本合同规定的交付成果或服务，甲方有权拒绝接受。</w:t>
      </w:r>
    </w:p>
    <w:p>
      <w:pPr>
        <w:snapToGrid w:val="0"/>
        <w:spacing w:line="360" w:lineRule="exact"/>
        <w:ind w:firstLine="420" w:firstLineChars="200"/>
        <w:rPr>
          <w:color w:val="auto"/>
          <w:szCs w:val="21"/>
        </w:rPr>
      </w:pPr>
      <w:r>
        <w:rPr>
          <w:color w:val="auto"/>
          <w:szCs w:val="21"/>
        </w:rPr>
        <w:t>3.甲方应当</w:t>
      </w:r>
      <w:r>
        <w:rPr>
          <w:rFonts w:hint="eastAsia"/>
          <w:color w:val="auto"/>
          <w:szCs w:val="21"/>
        </w:rPr>
        <w:t>月</w:t>
      </w:r>
      <w:r>
        <w:rPr>
          <w:color w:val="auto"/>
          <w:szCs w:val="21"/>
        </w:rPr>
        <w:t>服务成果提交后</w:t>
      </w:r>
      <w:r>
        <w:rPr>
          <w:color w:val="auto"/>
          <w:szCs w:val="21"/>
          <w:u w:val="single"/>
        </w:rPr>
        <w:t xml:space="preserve"> </w:t>
      </w:r>
      <w:r>
        <w:rPr>
          <w:rFonts w:hint="eastAsia"/>
          <w:color w:val="auto"/>
          <w:szCs w:val="21"/>
          <w:u w:val="single"/>
        </w:rPr>
        <w:t>七个工作</w:t>
      </w:r>
      <w:r>
        <w:rPr>
          <w:color w:val="auto"/>
          <w:szCs w:val="21"/>
          <w:u w:val="single"/>
        </w:rPr>
        <w:t xml:space="preserve"> </w:t>
      </w:r>
      <w:r>
        <w:rPr>
          <w:color w:val="auto"/>
          <w:szCs w:val="21"/>
        </w:rPr>
        <w:t>日内进行验收</w:t>
      </w:r>
      <w:r>
        <w:rPr>
          <w:rFonts w:hint="eastAsia"/>
          <w:color w:val="auto"/>
          <w:szCs w:val="21"/>
        </w:rPr>
        <w:t>，</w:t>
      </w:r>
      <w:r>
        <w:rPr>
          <w:color w:val="auto"/>
          <w:szCs w:val="21"/>
        </w:rPr>
        <w:t>确认服务承诺，逾期不验收的，乙方可视同验收合格。验收合格后由甲乙双方签署验收单并加盖采购单位公章，甲乙双方各执一份。</w:t>
      </w:r>
    </w:p>
    <w:p>
      <w:pPr>
        <w:snapToGrid w:val="0"/>
        <w:spacing w:line="360" w:lineRule="exact"/>
        <w:ind w:firstLine="420" w:firstLineChars="200"/>
        <w:rPr>
          <w:color w:val="auto"/>
          <w:szCs w:val="21"/>
        </w:rPr>
      </w:pPr>
      <w:r>
        <w:rPr>
          <w:color w:val="auto"/>
          <w:szCs w:val="21"/>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color w:val="auto"/>
          <w:szCs w:val="21"/>
        </w:rPr>
      </w:pPr>
      <w:r>
        <w:rPr>
          <w:color w:val="auto"/>
          <w:szCs w:val="21"/>
        </w:rPr>
        <w:t>5.甲方对验收有异议的，在验收后</w:t>
      </w:r>
      <w:r>
        <w:rPr>
          <w:color w:val="auto"/>
          <w:szCs w:val="21"/>
          <w:u w:val="single"/>
        </w:rPr>
        <w:t xml:space="preserve">  </w:t>
      </w:r>
      <w:r>
        <w:rPr>
          <w:rFonts w:hint="eastAsia"/>
          <w:color w:val="auto"/>
          <w:szCs w:val="21"/>
          <w:u w:val="single"/>
        </w:rPr>
        <w:t>五个工作</w:t>
      </w:r>
      <w:r>
        <w:rPr>
          <w:color w:val="auto"/>
          <w:szCs w:val="21"/>
          <w:u w:val="single"/>
        </w:rPr>
        <w:t xml:space="preserve">  </w:t>
      </w:r>
      <w:r>
        <w:rPr>
          <w:color w:val="auto"/>
          <w:szCs w:val="21"/>
        </w:rPr>
        <w:t>日内以书面形式向乙方提出，乙方应自收到甲方书面异议后</w:t>
      </w:r>
      <w:r>
        <w:rPr>
          <w:color w:val="auto"/>
          <w:szCs w:val="21"/>
          <w:u w:val="single"/>
        </w:rPr>
        <w:t xml:space="preserve"> 7 </w:t>
      </w:r>
      <w:r>
        <w:rPr>
          <w:color w:val="auto"/>
          <w:szCs w:val="21"/>
        </w:rPr>
        <w:t>日内及时予以解决。</w:t>
      </w:r>
    </w:p>
    <w:p>
      <w:pPr>
        <w:snapToGrid w:val="0"/>
        <w:spacing w:line="360" w:lineRule="exact"/>
        <w:ind w:firstLine="420" w:firstLineChars="200"/>
        <w:rPr>
          <w:color w:val="auto"/>
          <w:szCs w:val="21"/>
        </w:rPr>
      </w:pPr>
      <w:r>
        <w:rPr>
          <w:color w:val="auto"/>
          <w:szCs w:val="21"/>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exact"/>
        <w:ind w:firstLine="422" w:firstLineChars="200"/>
        <w:rPr>
          <w:b/>
          <w:color w:val="auto"/>
          <w:szCs w:val="21"/>
        </w:rPr>
      </w:pPr>
      <w:r>
        <w:rPr>
          <w:b/>
          <w:color w:val="auto"/>
          <w:szCs w:val="21"/>
        </w:rPr>
        <w:t>第七条  服务和培训</w:t>
      </w:r>
    </w:p>
    <w:p>
      <w:pPr>
        <w:snapToGrid w:val="0"/>
        <w:spacing w:line="360" w:lineRule="exact"/>
        <w:ind w:firstLine="420" w:firstLineChars="200"/>
        <w:rPr>
          <w:color w:val="auto"/>
          <w:szCs w:val="21"/>
        </w:rPr>
      </w:pPr>
      <w:r>
        <w:rPr>
          <w:color w:val="auto"/>
          <w:szCs w:val="21"/>
        </w:rPr>
        <w:t>1.甲方应提供必要服务条件（如场地、电源、水源等）。</w:t>
      </w:r>
    </w:p>
    <w:p>
      <w:pPr>
        <w:snapToGrid w:val="0"/>
        <w:spacing w:line="36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pPr>
        <w:snapToGrid w:val="0"/>
        <w:spacing w:line="360" w:lineRule="exact"/>
        <w:ind w:firstLine="422" w:firstLineChars="200"/>
        <w:rPr>
          <w:b/>
          <w:color w:val="auto"/>
          <w:szCs w:val="21"/>
        </w:rPr>
      </w:pPr>
      <w:r>
        <w:rPr>
          <w:b/>
          <w:color w:val="auto"/>
          <w:szCs w:val="21"/>
        </w:rPr>
        <w:t>第八条  售后服务、质保期</w:t>
      </w:r>
    </w:p>
    <w:p>
      <w:pPr>
        <w:snapToGrid w:val="0"/>
        <w:spacing w:line="400" w:lineRule="exact"/>
        <w:ind w:firstLine="420" w:firstLineChars="200"/>
        <w:rPr>
          <w:color w:val="auto"/>
          <w:szCs w:val="21"/>
        </w:rPr>
      </w:pPr>
      <w:r>
        <w:rPr>
          <w:color w:val="auto"/>
          <w:szCs w:val="21"/>
        </w:rPr>
        <w:t>1.</w:t>
      </w:r>
      <w:r>
        <w:rPr>
          <w:rFonts w:hint="eastAsia"/>
          <w:color w:val="auto"/>
          <w:szCs w:val="21"/>
        </w:rPr>
        <w:t>售后服务</w:t>
      </w:r>
      <w:r>
        <w:rPr>
          <w:color w:val="auto"/>
          <w:szCs w:val="21"/>
        </w:rPr>
        <w:t>期</w:t>
      </w:r>
      <w:r>
        <w:rPr>
          <w:rFonts w:hint="eastAsia"/>
          <w:color w:val="auto"/>
          <w:szCs w:val="21"/>
        </w:rPr>
        <w:t>：</w:t>
      </w:r>
      <w:r>
        <w:rPr>
          <w:rFonts w:hint="eastAsia"/>
          <w:color w:val="auto"/>
          <w:szCs w:val="21"/>
        </w:rPr>
        <w:t>项目完成交付并验收合格后1年（自验收合格之日起算）</w:t>
      </w:r>
      <w:r>
        <w:rPr>
          <w:rFonts w:hint="eastAsia"/>
          <w:color w:val="auto"/>
          <w:szCs w:val="21"/>
        </w:rPr>
        <w:t>。</w:t>
      </w:r>
    </w:p>
    <w:p>
      <w:pPr>
        <w:snapToGrid w:val="0"/>
        <w:spacing w:line="400" w:lineRule="exact"/>
        <w:ind w:firstLine="420" w:firstLineChars="200"/>
        <w:rPr>
          <w:color w:val="auto"/>
          <w:szCs w:val="21"/>
        </w:rPr>
      </w:pPr>
      <w:r>
        <w:rPr>
          <w:color w:val="auto"/>
          <w:szCs w:val="21"/>
        </w:rPr>
        <w:t>2.</w:t>
      </w:r>
      <w:r>
        <w:rPr>
          <w:rFonts w:hint="eastAsia"/>
          <w:color w:val="auto"/>
          <w:szCs w:val="21"/>
        </w:rPr>
        <w:t>售后服务方式：乙方</w:t>
      </w:r>
      <w:r>
        <w:rPr>
          <w:color w:val="auto"/>
          <w:szCs w:val="21"/>
        </w:rPr>
        <w:t>应当为采购人提供技术援助电话，解答采购人在使用中遇到的问题，及时为采购人提出解决问题的建议。</w:t>
      </w:r>
    </w:p>
    <w:p>
      <w:pPr>
        <w:spacing w:line="400" w:lineRule="exact"/>
        <w:ind w:firstLine="420" w:firstLineChars="200"/>
        <w:jc w:val="left"/>
        <w:rPr>
          <w:color w:val="auto"/>
          <w:szCs w:val="21"/>
        </w:rPr>
      </w:pPr>
      <w:r>
        <w:rPr>
          <w:color w:val="auto"/>
          <w:szCs w:val="21"/>
        </w:rPr>
        <w:t>3.服务成果质保期：</w:t>
      </w:r>
      <w:r>
        <w:rPr>
          <w:rFonts w:hint="eastAsia"/>
          <w:color w:val="auto"/>
          <w:szCs w:val="21"/>
        </w:rPr>
        <w:t>无</w:t>
      </w:r>
      <w:r>
        <w:rPr>
          <w:color w:val="auto"/>
          <w:szCs w:val="21"/>
        </w:rPr>
        <w:t>。</w:t>
      </w:r>
    </w:p>
    <w:p>
      <w:pPr>
        <w:snapToGrid w:val="0"/>
        <w:spacing w:line="400" w:lineRule="exact"/>
        <w:ind w:firstLine="420" w:firstLineChars="200"/>
        <w:rPr>
          <w:color w:val="auto"/>
          <w:szCs w:val="21"/>
          <w:u w:val="single"/>
        </w:rPr>
      </w:pPr>
      <w:r>
        <w:rPr>
          <w:color w:val="auto"/>
          <w:szCs w:val="21"/>
        </w:rPr>
        <w:t>4.乙方提供的服务承诺和售后服务及质保期责任等其它具体约定事项</w:t>
      </w:r>
      <w:r>
        <w:rPr>
          <w:rFonts w:hint="eastAsia"/>
          <w:color w:val="auto"/>
          <w:szCs w:val="21"/>
        </w:rPr>
        <w:t>：无。</w:t>
      </w:r>
    </w:p>
    <w:p>
      <w:pPr>
        <w:snapToGrid w:val="0"/>
        <w:spacing w:line="360" w:lineRule="exact"/>
        <w:ind w:firstLine="422" w:firstLineChars="200"/>
        <w:rPr>
          <w:color w:val="auto"/>
          <w:szCs w:val="21"/>
        </w:rPr>
      </w:pPr>
      <w:r>
        <w:rPr>
          <w:b/>
          <w:color w:val="auto"/>
          <w:szCs w:val="21"/>
        </w:rPr>
        <w:t>第九条　付款方式</w:t>
      </w:r>
    </w:p>
    <w:p>
      <w:pPr>
        <w:snapToGrid w:val="0"/>
        <w:spacing w:line="360" w:lineRule="exact"/>
        <w:ind w:firstLine="420" w:firstLineChars="200"/>
        <w:rPr>
          <w:color w:val="auto"/>
          <w:szCs w:val="21"/>
        </w:rPr>
      </w:pPr>
      <w:r>
        <w:rPr>
          <w:rFonts w:hint="eastAsia"/>
          <w:color w:val="auto"/>
          <w:szCs w:val="21"/>
        </w:rPr>
        <w:t>1</w:t>
      </w:r>
      <w:r>
        <w:rPr>
          <w:color w:val="auto"/>
          <w:szCs w:val="21"/>
        </w:rPr>
        <w:t>.资金性质：</w:t>
      </w:r>
      <w:r>
        <w:rPr>
          <w:color w:val="auto"/>
          <w:szCs w:val="21"/>
          <w:u w:val="single"/>
        </w:rPr>
        <w:t>财政性资金</w:t>
      </w:r>
      <w:r>
        <w:rPr>
          <w:color w:val="auto"/>
          <w:szCs w:val="21"/>
        </w:rPr>
        <w:t>。</w:t>
      </w:r>
    </w:p>
    <w:p>
      <w:pPr>
        <w:snapToGrid w:val="0"/>
        <w:spacing w:line="360" w:lineRule="exact"/>
        <w:ind w:firstLine="420" w:firstLineChars="200"/>
        <w:rPr>
          <w:color w:val="auto"/>
          <w:szCs w:val="21"/>
        </w:rPr>
      </w:pPr>
      <w:r>
        <w:rPr>
          <w:rFonts w:hint="eastAsia"/>
          <w:color w:val="auto"/>
          <w:szCs w:val="21"/>
        </w:rPr>
        <w:t>2</w:t>
      </w:r>
      <w:r>
        <w:rPr>
          <w:color w:val="auto"/>
          <w:szCs w:val="21"/>
        </w:rPr>
        <w:t>.付款方式：</w:t>
      </w:r>
    </w:p>
    <w:p>
      <w:pPr>
        <w:spacing w:line="300" w:lineRule="exact"/>
        <w:ind w:firstLine="420" w:firstLineChars="200"/>
        <w:jc w:val="left"/>
        <w:rPr>
          <w:color w:val="auto"/>
          <w:szCs w:val="21"/>
        </w:rPr>
      </w:pPr>
      <w:r>
        <w:rPr>
          <w:rFonts w:hint="eastAsia"/>
          <w:color w:val="auto"/>
          <w:szCs w:val="21"/>
        </w:rPr>
        <w:t xml:space="preserve">2.1乙方按采购合同交货并安装调试完成服务任务后，甲方签署项目验收书； </w:t>
      </w:r>
    </w:p>
    <w:p>
      <w:pPr>
        <w:spacing w:line="300" w:lineRule="exact"/>
        <w:ind w:firstLine="420" w:firstLineChars="200"/>
        <w:jc w:val="left"/>
        <w:rPr>
          <w:color w:val="auto"/>
          <w:szCs w:val="21"/>
        </w:rPr>
      </w:pPr>
      <w:r>
        <w:rPr>
          <w:rFonts w:hint="eastAsia"/>
          <w:color w:val="auto"/>
          <w:szCs w:val="21"/>
        </w:rPr>
        <w:t>2.2乙方向甲方开具全额发票和验收书向甲方提出付款申请；</w:t>
      </w:r>
    </w:p>
    <w:p>
      <w:pPr>
        <w:spacing w:line="300" w:lineRule="exact"/>
        <w:ind w:firstLine="420" w:firstLineChars="200"/>
        <w:jc w:val="left"/>
        <w:rPr>
          <w:color w:val="auto"/>
          <w:szCs w:val="21"/>
        </w:rPr>
      </w:pPr>
      <w:r>
        <w:rPr>
          <w:rFonts w:hint="eastAsia"/>
          <w:color w:val="auto"/>
          <w:szCs w:val="21"/>
        </w:rPr>
        <w:t>2.3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w:t>
      </w:r>
    </w:p>
    <w:p>
      <w:pPr>
        <w:spacing w:line="300" w:lineRule="exact"/>
        <w:ind w:firstLine="420" w:firstLineChars="200"/>
        <w:jc w:val="left"/>
        <w:rPr>
          <w:color w:val="auto"/>
          <w:szCs w:val="21"/>
        </w:rPr>
      </w:pPr>
      <w:r>
        <w:rPr>
          <w:rFonts w:hint="eastAsia"/>
          <w:color w:val="auto"/>
          <w:szCs w:val="21"/>
        </w:rPr>
        <w:t>2.4甲方与乙方签订合同后，甲方应在合同生效以及具备实施条件后1</w:t>
      </w:r>
      <w:r>
        <w:rPr>
          <w:color w:val="auto"/>
          <w:szCs w:val="21"/>
        </w:rPr>
        <w:t>5</w:t>
      </w:r>
      <w:r>
        <w:rPr>
          <w:rFonts w:hint="eastAsia"/>
          <w:color w:val="auto"/>
          <w:szCs w:val="21"/>
        </w:rPr>
        <w:t>日内向乙方支付合同金额3</w:t>
      </w:r>
      <w:r>
        <w:rPr>
          <w:color w:val="auto"/>
          <w:szCs w:val="21"/>
        </w:rPr>
        <w:t>0%</w:t>
      </w:r>
      <w:r>
        <w:rPr>
          <w:rFonts w:hint="eastAsia"/>
          <w:color w:val="auto"/>
          <w:szCs w:val="21"/>
        </w:rPr>
        <w:t>的预付款。</w:t>
      </w:r>
    </w:p>
    <w:p>
      <w:pPr>
        <w:spacing w:line="300" w:lineRule="exact"/>
        <w:ind w:firstLine="420" w:firstLineChars="200"/>
        <w:jc w:val="left"/>
        <w:rPr>
          <w:rFonts w:hint="eastAsia" w:eastAsia="宋体"/>
          <w:color w:val="auto"/>
          <w:szCs w:val="21"/>
          <w:lang w:eastAsia="zh-CN"/>
        </w:rPr>
      </w:pPr>
      <w:r>
        <w:rPr>
          <w:rFonts w:hint="eastAsia"/>
          <w:color w:val="auto"/>
          <w:szCs w:val="21"/>
        </w:rPr>
        <w:t>2.5</w:t>
      </w:r>
      <w:r>
        <w:rPr>
          <w:rFonts w:hint="eastAsia"/>
          <w:color w:val="auto"/>
          <w:szCs w:val="21"/>
          <w:lang w:eastAsia="zh-CN"/>
        </w:rPr>
        <w:t>项目验收</w:t>
      </w:r>
      <w:r>
        <w:rPr>
          <w:rFonts w:hint="eastAsia"/>
          <w:color w:val="auto"/>
          <w:szCs w:val="21"/>
        </w:rPr>
        <w:t>完成后，由甲方在15日内一次性付清供应商剩余的全部合同款；</w:t>
      </w:r>
    </w:p>
    <w:p>
      <w:pPr>
        <w:spacing w:line="300" w:lineRule="exact"/>
        <w:ind w:firstLine="420" w:firstLineChars="200"/>
        <w:jc w:val="left"/>
        <w:rPr>
          <w:color w:val="auto"/>
          <w:szCs w:val="21"/>
        </w:rPr>
      </w:pPr>
      <w:r>
        <w:rPr>
          <w:rFonts w:hint="eastAsia"/>
          <w:color w:val="auto"/>
          <w:szCs w:val="21"/>
        </w:rPr>
        <w:t>2.6本合同使用货币币制如未作特别说明均为人民币。</w:t>
      </w:r>
    </w:p>
    <w:p>
      <w:pPr>
        <w:snapToGrid w:val="0"/>
        <w:spacing w:line="360" w:lineRule="exact"/>
        <w:ind w:firstLine="422" w:firstLineChars="200"/>
        <w:rPr>
          <w:b/>
          <w:color w:val="auto"/>
          <w:szCs w:val="21"/>
        </w:rPr>
      </w:pPr>
      <w:r>
        <w:rPr>
          <w:b/>
          <w:color w:val="auto"/>
          <w:szCs w:val="21"/>
        </w:rPr>
        <w:t>第十条</w:t>
      </w:r>
      <w:r>
        <w:rPr>
          <w:rFonts w:hint="eastAsia"/>
          <w:b/>
          <w:color w:val="auto"/>
          <w:szCs w:val="21"/>
        </w:rPr>
        <w:t xml:space="preserve"> </w:t>
      </w:r>
      <w:r>
        <w:rPr>
          <w:b/>
          <w:color w:val="auto"/>
          <w:szCs w:val="21"/>
        </w:rPr>
        <w:t xml:space="preserve">履约保证金   </w:t>
      </w:r>
    </w:p>
    <w:p>
      <w:pPr>
        <w:snapToGrid w:val="0"/>
        <w:spacing w:line="360" w:lineRule="exact"/>
        <w:ind w:firstLine="420" w:firstLineChars="200"/>
        <w:rPr>
          <w:rFonts w:hint="eastAsia" w:eastAsia="宋体"/>
          <w:color w:val="auto"/>
          <w:szCs w:val="21"/>
          <w:lang w:val="en-US" w:eastAsia="zh-CN"/>
        </w:rPr>
      </w:pPr>
      <w:bookmarkStart w:id="27" w:name="_Hlk19106598"/>
      <w:r>
        <w:rPr>
          <w:rFonts w:hint="eastAsia"/>
          <w:color w:val="auto"/>
          <w:szCs w:val="21"/>
        </w:rPr>
        <w:t>1</w:t>
      </w:r>
      <w:r>
        <w:rPr>
          <w:color w:val="auto"/>
          <w:szCs w:val="21"/>
        </w:rPr>
        <w:t>.履约保证金</w:t>
      </w:r>
      <w:r>
        <w:rPr>
          <w:rFonts w:hint="eastAsia"/>
          <w:color w:val="auto"/>
          <w:szCs w:val="21"/>
        </w:rPr>
        <w:t>金额：</w:t>
      </w:r>
      <w:r>
        <w:rPr>
          <w:rFonts w:hint="eastAsia"/>
          <w:color w:val="auto"/>
          <w:szCs w:val="21"/>
        </w:rPr>
        <w:t>合同签订之前，</w:t>
      </w:r>
      <w:bookmarkEnd w:id="27"/>
      <w:r>
        <w:rPr>
          <w:rFonts w:hint="eastAsia"/>
          <w:color w:val="auto"/>
          <w:szCs w:val="21"/>
        </w:rPr>
        <w:t>乙方按合同金额的5%向甲方交纳履约保证金。乙方应按投标响应和合同约定提供相关服务，</w:t>
      </w:r>
      <w:r>
        <w:rPr>
          <w:rFonts w:hint="eastAsia"/>
          <w:color w:val="auto"/>
          <w:szCs w:val="21"/>
          <w:lang w:eastAsia="zh-CN"/>
        </w:rPr>
        <w:t>服务期满</w:t>
      </w:r>
      <w:r>
        <w:rPr>
          <w:rFonts w:hint="eastAsia"/>
          <w:color w:val="auto"/>
          <w:szCs w:val="21"/>
        </w:rPr>
        <w:t>后，乙方向甲方提出办理退还申请，甲方应在收到申请相关材料后15个工作日内完成退付（无息）</w:t>
      </w:r>
      <w:r>
        <w:rPr>
          <w:rFonts w:hint="eastAsia"/>
          <w:color w:val="auto"/>
          <w:szCs w:val="21"/>
        </w:rPr>
        <w:t>。履约保证金缴款账户信息：</w:t>
      </w:r>
    </w:p>
    <w:p>
      <w:pPr>
        <w:snapToGrid w:val="0"/>
        <w:spacing w:line="360" w:lineRule="exact"/>
        <w:ind w:firstLine="420" w:firstLineChars="200"/>
        <w:rPr>
          <w:rFonts w:hint="eastAsia"/>
          <w:color w:val="auto"/>
          <w:szCs w:val="21"/>
        </w:rPr>
      </w:pPr>
      <w:r>
        <w:rPr>
          <w:rFonts w:hint="eastAsia"/>
          <w:color w:val="auto"/>
          <w:szCs w:val="21"/>
        </w:rPr>
        <w:t>户名：南宁师范大学，开户银行：中国银行南宁市明秀东支行，账号：626257498267。</w:t>
      </w:r>
    </w:p>
    <w:p>
      <w:pPr>
        <w:snapToGrid w:val="0"/>
        <w:spacing w:line="360" w:lineRule="exact"/>
        <w:ind w:firstLine="422" w:firstLineChars="200"/>
        <w:rPr>
          <w:b/>
          <w:color w:val="auto"/>
          <w:szCs w:val="21"/>
        </w:rPr>
      </w:pPr>
      <w:r>
        <w:rPr>
          <w:b/>
          <w:color w:val="auto"/>
          <w:szCs w:val="21"/>
        </w:rPr>
        <w:t>第十一条 税费</w:t>
      </w:r>
    </w:p>
    <w:p>
      <w:pPr>
        <w:snapToGrid w:val="0"/>
        <w:spacing w:line="360" w:lineRule="exact"/>
        <w:ind w:firstLine="420" w:firstLineChars="200"/>
        <w:rPr>
          <w:color w:val="auto"/>
          <w:szCs w:val="21"/>
        </w:rPr>
      </w:pPr>
      <w:r>
        <w:rPr>
          <w:color w:val="auto"/>
          <w:szCs w:val="21"/>
        </w:rPr>
        <w:t>本合同执行中相关的一切税费均由乙方负担。</w:t>
      </w:r>
    </w:p>
    <w:p>
      <w:pPr>
        <w:snapToGrid w:val="0"/>
        <w:spacing w:line="360" w:lineRule="exact"/>
        <w:ind w:firstLine="422" w:firstLineChars="200"/>
        <w:rPr>
          <w:b/>
          <w:color w:val="auto"/>
          <w:szCs w:val="21"/>
        </w:rPr>
      </w:pPr>
      <w:r>
        <w:rPr>
          <w:b/>
          <w:color w:val="auto"/>
          <w:szCs w:val="21"/>
        </w:rPr>
        <w:t>第十二条 质量保证及售后服务</w:t>
      </w:r>
    </w:p>
    <w:p>
      <w:pPr>
        <w:snapToGrid w:val="0"/>
        <w:spacing w:line="360" w:lineRule="exact"/>
        <w:ind w:firstLine="420" w:firstLineChars="200"/>
        <w:rPr>
          <w:color w:val="auto"/>
          <w:szCs w:val="21"/>
        </w:rPr>
      </w:pPr>
      <w:r>
        <w:rPr>
          <w:color w:val="auto"/>
          <w:szCs w:val="21"/>
        </w:rPr>
        <w:t>1. 按磋商文件规定的服务质量标准，并达到或优于成交供应商承诺的标准。</w:t>
      </w:r>
    </w:p>
    <w:p>
      <w:pPr>
        <w:snapToGrid w:val="0"/>
        <w:spacing w:line="360" w:lineRule="exact"/>
        <w:ind w:firstLine="420" w:firstLineChars="200"/>
        <w:rPr>
          <w:color w:val="auto"/>
          <w:szCs w:val="21"/>
        </w:rPr>
      </w:pPr>
      <w:r>
        <w:rPr>
          <w:color w:val="auto"/>
          <w:szCs w:val="21"/>
        </w:rPr>
        <w:t>2. 乙方所提供的产品型号、技术规格、技术参数等质量必须与磋商文件和承诺相一致。</w:t>
      </w:r>
    </w:p>
    <w:p>
      <w:pPr>
        <w:snapToGrid w:val="0"/>
        <w:spacing w:line="360" w:lineRule="exact"/>
        <w:ind w:firstLine="420" w:firstLineChars="200"/>
        <w:rPr>
          <w:color w:val="auto"/>
          <w:szCs w:val="21"/>
        </w:rPr>
      </w:pPr>
      <w:r>
        <w:rPr>
          <w:color w:val="auto"/>
          <w:szCs w:val="21"/>
        </w:rPr>
        <w:t>3.如在使用过程中发生质量问题，乙方在接到甲方通知后在</w:t>
      </w:r>
      <w:r>
        <w:rPr>
          <w:color w:val="auto"/>
          <w:szCs w:val="21"/>
          <w:u w:val="single"/>
        </w:rPr>
        <w:t xml:space="preserve"> </w:t>
      </w:r>
      <w:r>
        <w:rPr>
          <w:rFonts w:hint="eastAsia"/>
          <w:color w:val="auto"/>
          <w:szCs w:val="21"/>
          <w:u w:val="single"/>
          <w:lang w:val="en-US" w:eastAsia="zh-CN"/>
        </w:rPr>
        <w:t>2</w:t>
      </w:r>
      <w:r>
        <w:rPr>
          <w:color w:val="auto"/>
          <w:szCs w:val="21"/>
          <w:u w:val="single"/>
        </w:rPr>
        <w:t xml:space="preserve"> </w:t>
      </w:r>
      <w:r>
        <w:rPr>
          <w:color w:val="auto"/>
          <w:szCs w:val="21"/>
        </w:rPr>
        <w:t>小时内到达甲方现场。</w:t>
      </w:r>
    </w:p>
    <w:p>
      <w:pPr>
        <w:snapToGrid w:val="0"/>
        <w:spacing w:line="360" w:lineRule="exact"/>
        <w:ind w:firstLine="420" w:firstLineChars="200"/>
        <w:rPr>
          <w:color w:val="auto"/>
          <w:szCs w:val="21"/>
        </w:rPr>
      </w:pPr>
      <w:r>
        <w:rPr>
          <w:rFonts w:hint="eastAsia"/>
          <w:color w:val="auto"/>
          <w:szCs w:val="21"/>
        </w:rPr>
        <w:t>4</w:t>
      </w:r>
      <w:r>
        <w:rPr>
          <w:color w:val="auto"/>
          <w:szCs w:val="21"/>
        </w:rPr>
        <w:t>. 上述的服务成果因人为因素出现的故障不在免费维护范围内。</w:t>
      </w:r>
    </w:p>
    <w:p>
      <w:pPr>
        <w:snapToGrid w:val="0"/>
        <w:spacing w:line="360" w:lineRule="exact"/>
        <w:ind w:firstLine="422" w:firstLineChars="200"/>
        <w:rPr>
          <w:b/>
          <w:color w:val="auto"/>
          <w:szCs w:val="21"/>
        </w:rPr>
      </w:pPr>
      <w:r>
        <w:rPr>
          <w:b/>
          <w:color w:val="auto"/>
          <w:szCs w:val="21"/>
        </w:rPr>
        <w:t>第十三条　违约责任</w:t>
      </w:r>
    </w:p>
    <w:p>
      <w:pPr>
        <w:snapToGrid w:val="0"/>
        <w:spacing w:line="360" w:lineRule="exact"/>
        <w:ind w:firstLine="420" w:firstLineChars="200"/>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color w:val="auto"/>
          <w:szCs w:val="21"/>
          <w:u w:val="single"/>
        </w:rPr>
        <w:t xml:space="preserve"> </w:t>
      </w:r>
      <w:r>
        <w:rPr>
          <w:rFonts w:hint="eastAsia"/>
          <w:color w:val="auto"/>
          <w:szCs w:val="21"/>
          <w:u w:val="single"/>
        </w:rPr>
        <w:t>30</w:t>
      </w:r>
      <w:r>
        <w:rPr>
          <w:color w:val="auto"/>
          <w:szCs w:val="21"/>
          <w:u w:val="single"/>
        </w:rPr>
        <w:t xml:space="preserve"> </w:t>
      </w:r>
      <w:r>
        <w:rPr>
          <w:color w:val="auto"/>
          <w:szCs w:val="21"/>
        </w:rPr>
        <w:t>日，或经</w:t>
      </w:r>
      <w:r>
        <w:rPr>
          <w:color w:val="auto"/>
          <w:szCs w:val="21"/>
          <w:u w:val="single"/>
        </w:rPr>
        <w:t xml:space="preserve"> </w:t>
      </w:r>
      <w:r>
        <w:rPr>
          <w:rFonts w:hint="eastAsia"/>
          <w:color w:val="auto"/>
          <w:szCs w:val="21"/>
          <w:u w:val="single"/>
        </w:rPr>
        <w:t>2</w:t>
      </w:r>
      <w:r>
        <w:rPr>
          <w:color w:val="auto"/>
          <w:szCs w:val="21"/>
          <w:u w:val="single"/>
        </w:rPr>
        <w:t xml:space="preserve"> </w:t>
      </w:r>
      <w:r>
        <w:rPr>
          <w:color w:val="auto"/>
          <w:szCs w:val="21"/>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pPr>
        <w:snapToGrid w:val="0"/>
        <w:spacing w:line="360" w:lineRule="exact"/>
        <w:ind w:firstLine="420" w:firstLineChars="200"/>
        <w:jc w:val="left"/>
        <w:rPr>
          <w:color w:val="auto"/>
          <w:szCs w:val="21"/>
        </w:rPr>
      </w:pPr>
      <w:r>
        <w:rPr>
          <w:color w:val="auto"/>
          <w:szCs w:val="21"/>
        </w:rPr>
        <w:t>4.乙方提供的交付成果或服务如侵犯了第三方合法权益而引发的任何纠纷或诉讼，均由乙方负责交涉并承担全部责任。</w:t>
      </w:r>
    </w:p>
    <w:p>
      <w:pPr>
        <w:snapToGrid w:val="0"/>
        <w:spacing w:line="360" w:lineRule="exact"/>
        <w:ind w:firstLine="420" w:firstLineChars="200"/>
        <w:rPr>
          <w:color w:val="auto"/>
          <w:szCs w:val="21"/>
        </w:rPr>
      </w:pPr>
      <w:r>
        <w:rPr>
          <w:color w:val="auto"/>
          <w:szCs w:val="21"/>
        </w:rPr>
        <w:t>5.因包装、运输引起的交付成果或服务成果损坏，按质量不合格处罚。</w:t>
      </w:r>
    </w:p>
    <w:p>
      <w:pPr>
        <w:snapToGrid w:val="0"/>
        <w:spacing w:line="360" w:lineRule="exact"/>
        <w:ind w:firstLine="420" w:firstLineChars="200"/>
        <w:rPr>
          <w:color w:val="auto"/>
          <w:szCs w:val="21"/>
        </w:rPr>
      </w:pPr>
      <w:r>
        <w:rPr>
          <w:color w:val="auto"/>
          <w:szCs w:val="21"/>
        </w:rPr>
        <w:t>6.甲方无故延期接收服务交付成果、乙方逾期交付的，每天向对方偿付违约交付成果或服务费用金额的3‰违约金，但违约金累计不得超过违约交付成果或服务费用金额的</w:t>
      </w:r>
      <w:r>
        <w:rPr>
          <w:color w:val="auto"/>
          <w:szCs w:val="21"/>
          <w:u w:val="single"/>
        </w:rPr>
        <w:t>5%</w:t>
      </w:r>
      <w:r>
        <w:rPr>
          <w:color w:val="auto"/>
          <w:szCs w:val="21"/>
        </w:rPr>
        <w:t>，超过</w:t>
      </w:r>
      <w:r>
        <w:rPr>
          <w:color w:val="auto"/>
          <w:szCs w:val="21"/>
          <w:u w:val="single"/>
        </w:rPr>
        <w:t xml:space="preserve"> 30 </w:t>
      </w:r>
      <w:r>
        <w:rPr>
          <w:color w:val="auto"/>
          <w:szCs w:val="21"/>
        </w:rPr>
        <w:t>天对方有权解除合同，违约方承担因此给对方造成经济损失；甲方延期付交付成果或服务费用金额的，每天向乙方偿付延期交付成果或服务费用金额的</w:t>
      </w:r>
      <w:r>
        <w:rPr>
          <w:color w:val="auto"/>
          <w:szCs w:val="21"/>
          <w:u w:val="single"/>
        </w:rPr>
        <w:t xml:space="preserve">3‰ </w:t>
      </w:r>
      <w:r>
        <w:rPr>
          <w:color w:val="auto"/>
          <w:szCs w:val="21"/>
        </w:rPr>
        <w:t>作为滞纳金，但滞纳金累计不得超过延期交付成果或服务费用金额的</w:t>
      </w:r>
      <w:r>
        <w:rPr>
          <w:color w:val="auto"/>
          <w:szCs w:val="21"/>
          <w:u w:val="single"/>
        </w:rPr>
        <w:t>5%</w:t>
      </w:r>
      <w:r>
        <w:rPr>
          <w:color w:val="auto"/>
          <w:szCs w:val="21"/>
        </w:rPr>
        <w:t>。</w:t>
      </w:r>
    </w:p>
    <w:p>
      <w:pPr>
        <w:snapToGrid w:val="0"/>
        <w:spacing w:line="360" w:lineRule="exact"/>
        <w:ind w:firstLine="420" w:firstLineChars="200"/>
        <w:rPr>
          <w:color w:val="auto"/>
          <w:szCs w:val="21"/>
        </w:rPr>
      </w:pPr>
      <w:r>
        <w:rPr>
          <w:color w:val="auto"/>
          <w:szCs w:val="21"/>
        </w:rPr>
        <w:t>7.乙方未按本合同和响应文件中规定的服务承诺提供售后服务的，乙方应按本合同合计金额</w:t>
      </w:r>
      <w:r>
        <w:rPr>
          <w:color w:val="auto"/>
          <w:szCs w:val="21"/>
          <w:u w:val="single"/>
        </w:rPr>
        <w:t xml:space="preserve"> 5%</w:t>
      </w:r>
      <w:r>
        <w:rPr>
          <w:color w:val="auto"/>
          <w:szCs w:val="21"/>
        </w:rPr>
        <w:t>向甲方支付违约金。</w:t>
      </w:r>
    </w:p>
    <w:p>
      <w:pPr>
        <w:snapToGrid w:val="0"/>
        <w:spacing w:line="360" w:lineRule="exact"/>
        <w:ind w:firstLine="420" w:firstLineChars="200"/>
        <w:rPr>
          <w:color w:val="auto"/>
          <w:szCs w:val="21"/>
        </w:rPr>
      </w:pPr>
      <w:r>
        <w:rPr>
          <w:color w:val="auto"/>
          <w:szCs w:val="21"/>
        </w:rPr>
        <w:t>8.其它违约行为按违约服务成果费用金额5%收取违约金并赔偿经济损失。</w:t>
      </w:r>
    </w:p>
    <w:p>
      <w:pPr>
        <w:pStyle w:val="29"/>
        <w:snapToGrid w:val="0"/>
        <w:spacing w:before="120" w:after="120" w:line="360" w:lineRule="exact"/>
        <w:ind w:firstLine="413" w:firstLineChars="196"/>
        <w:rPr>
          <w:rFonts w:ascii="Times New Roman" w:hAnsi="Times New Roman" w:cs="Times New Roman"/>
          <w:b/>
          <w:color w:val="auto"/>
        </w:rPr>
      </w:pPr>
      <w:r>
        <w:rPr>
          <w:rFonts w:ascii="Times New Roman" w:hAnsi="Times New Roman" w:cs="Times New Roman"/>
          <w:b/>
          <w:color w:val="auto"/>
        </w:rPr>
        <w:t>第十四条 不可抗力事件处理</w:t>
      </w:r>
    </w:p>
    <w:p>
      <w:pPr>
        <w:snapToGrid w:val="0"/>
        <w:spacing w:line="36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color w:val="auto"/>
          <w:szCs w:val="21"/>
        </w:rPr>
      </w:pPr>
      <w:r>
        <w:rPr>
          <w:color w:val="auto"/>
          <w:szCs w:val="21"/>
        </w:rPr>
        <w:t>2. 不可抗力事件发生后，应立即通知对方，并寄送有关权威机构出具的证明。</w:t>
      </w:r>
    </w:p>
    <w:p>
      <w:pPr>
        <w:snapToGrid w:val="0"/>
        <w:spacing w:line="360" w:lineRule="exact"/>
        <w:ind w:firstLine="420" w:firstLineChars="200"/>
        <w:rPr>
          <w:color w:val="auto"/>
          <w:szCs w:val="21"/>
        </w:rPr>
      </w:pPr>
      <w:r>
        <w:rPr>
          <w:color w:val="auto"/>
          <w:szCs w:val="21"/>
        </w:rPr>
        <w:t>3. 不可抗力事件延续一百二十天以上，双方应通过友好协商，确定是否继续履行合同。</w:t>
      </w:r>
    </w:p>
    <w:p>
      <w:pPr>
        <w:snapToGrid w:val="0"/>
        <w:spacing w:line="360" w:lineRule="exact"/>
        <w:ind w:firstLine="422" w:firstLineChars="200"/>
        <w:rPr>
          <w:color w:val="auto"/>
          <w:szCs w:val="21"/>
        </w:rPr>
      </w:pPr>
      <w:r>
        <w:rPr>
          <w:b/>
          <w:color w:val="auto"/>
          <w:szCs w:val="21"/>
        </w:rPr>
        <w:t>第十五条  合同争议解决</w:t>
      </w:r>
    </w:p>
    <w:p>
      <w:pPr>
        <w:snapToGrid w:val="0"/>
        <w:spacing w:line="360" w:lineRule="exact"/>
        <w:ind w:firstLine="420" w:firstLineChars="200"/>
        <w:rPr>
          <w:color w:val="auto"/>
          <w:szCs w:val="21"/>
        </w:rPr>
      </w:pPr>
      <w:r>
        <w:rPr>
          <w:color w:val="auto"/>
          <w:szCs w:val="21"/>
        </w:rPr>
        <w:t>1 因交付成果或服务质量问题发生争议的，应邀请国家认可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auto"/>
          <w:szCs w:val="21"/>
        </w:rPr>
      </w:pPr>
      <w:r>
        <w:rPr>
          <w:color w:val="auto"/>
          <w:szCs w:val="21"/>
        </w:rPr>
        <w:t>2 因履行本合同引起的或与本合同有关的争议，甲乙双方应首先通过友好协商解决，如果协商不能解决，</w:t>
      </w:r>
      <w:r>
        <w:rPr>
          <w:rFonts w:hint="eastAsia"/>
          <w:color w:val="auto"/>
          <w:szCs w:val="21"/>
        </w:rPr>
        <w:t>应</w:t>
      </w:r>
      <w:r>
        <w:rPr>
          <w:color w:val="auto"/>
          <w:szCs w:val="21"/>
        </w:rPr>
        <w:t>向甲方所在地人民法院提起诉讼。包括但不限于案件受理费、调查取证、鉴定费、差旅费、律师费等由败诉方承担。</w:t>
      </w:r>
    </w:p>
    <w:p>
      <w:pPr>
        <w:pStyle w:val="29"/>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第十六条 合同生效及其它</w:t>
      </w:r>
    </w:p>
    <w:p>
      <w:pPr>
        <w:snapToGrid w:val="0"/>
        <w:spacing w:line="360" w:lineRule="exact"/>
        <w:ind w:firstLine="420" w:firstLineChars="200"/>
        <w:rPr>
          <w:color w:val="auto"/>
          <w:szCs w:val="21"/>
        </w:rPr>
      </w:pPr>
      <w:r>
        <w:rPr>
          <w:color w:val="auto"/>
          <w:szCs w:val="21"/>
        </w:rPr>
        <w:t>1．合同经双方法定代表人或授权代表签字并加盖单位公章后生效。</w:t>
      </w:r>
    </w:p>
    <w:p>
      <w:pPr>
        <w:snapToGrid w:val="0"/>
        <w:spacing w:line="360" w:lineRule="exact"/>
        <w:ind w:firstLine="420" w:firstLineChars="200"/>
        <w:rPr>
          <w:color w:val="auto"/>
          <w:szCs w:val="21"/>
        </w:rPr>
      </w:pPr>
      <w:r>
        <w:rPr>
          <w:color w:val="auto"/>
          <w:szCs w:val="21"/>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auto"/>
          <w:szCs w:val="21"/>
        </w:rPr>
      </w:pPr>
      <w:r>
        <w:rPr>
          <w:color w:val="auto"/>
          <w:szCs w:val="21"/>
        </w:rPr>
        <w:t>3．本合同未尽事宜，遵照《合同法》有关条文执行。</w:t>
      </w:r>
    </w:p>
    <w:p>
      <w:pPr>
        <w:snapToGrid w:val="0"/>
        <w:spacing w:line="360" w:lineRule="exact"/>
        <w:ind w:firstLine="422" w:firstLineChars="200"/>
        <w:rPr>
          <w:b/>
          <w:color w:val="auto"/>
          <w:szCs w:val="21"/>
        </w:rPr>
      </w:pPr>
      <w:r>
        <w:rPr>
          <w:b/>
          <w:color w:val="auto"/>
          <w:szCs w:val="21"/>
        </w:rPr>
        <w:t>第十七条　合同的变更、终止与转让</w:t>
      </w:r>
    </w:p>
    <w:p>
      <w:pPr>
        <w:snapToGrid w:val="0"/>
        <w:spacing w:line="36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pPr>
        <w:snapToGrid w:val="0"/>
        <w:spacing w:line="360" w:lineRule="exact"/>
        <w:ind w:firstLine="420" w:firstLineChars="200"/>
        <w:rPr>
          <w:color w:val="auto"/>
          <w:szCs w:val="21"/>
        </w:rPr>
      </w:pPr>
      <w:r>
        <w:rPr>
          <w:color w:val="auto"/>
          <w:szCs w:val="21"/>
        </w:rPr>
        <w:t>2.未经甲方书面同意，乙方不得擅自转让其应履行的合同义务。</w:t>
      </w:r>
    </w:p>
    <w:p>
      <w:pPr>
        <w:snapToGrid w:val="0"/>
        <w:spacing w:line="360" w:lineRule="exact"/>
        <w:ind w:firstLine="422" w:firstLineChars="200"/>
        <w:rPr>
          <w:b/>
          <w:color w:val="auto"/>
          <w:szCs w:val="21"/>
        </w:rPr>
      </w:pPr>
      <w:r>
        <w:rPr>
          <w:b/>
          <w:color w:val="auto"/>
          <w:szCs w:val="21"/>
        </w:rPr>
        <w:t>第十八条　签订本合同依据</w:t>
      </w:r>
    </w:p>
    <w:p>
      <w:pPr>
        <w:snapToGrid w:val="0"/>
        <w:spacing w:line="360" w:lineRule="exact"/>
        <w:ind w:firstLine="420" w:firstLineChars="200"/>
        <w:rPr>
          <w:color w:val="auto"/>
          <w:szCs w:val="21"/>
        </w:rPr>
      </w:pPr>
      <w:r>
        <w:rPr>
          <w:color w:val="auto"/>
          <w:szCs w:val="21"/>
        </w:rPr>
        <w:t>1.政府采购磋商文件；</w:t>
      </w:r>
    </w:p>
    <w:p>
      <w:pPr>
        <w:snapToGrid w:val="0"/>
        <w:spacing w:line="360" w:lineRule="exact"/>
        <w:ind w:firstLine="420" w:firstLineChars="200"/>
        <w:rPr>
          <w:color w:val="auto"/>
          <w:szCs w:val="21"/>
        </w:rPr>
      </w:pPr>
      <w:r>
        <w:rPr>
          <w:color w:val="auto"/>
          <w:szCs w:val="21"/>
        </w:rPr>
        <w:t>2.乙方提供的响应文件；</w:t>
      </w:r>
    </w:p>
    <w:p>
      <w:pPr>
        <w:snapToGrid w:val="0"/>
        <w:spacing w:line="360" w:lineRule="exact"/>
        <w:ind w:firstLine="420" w:firstLineChars="200"/>
        <w:rPr>
          <w:color w:val="auto"/>
          <w:szCs w:val="21"/>
        </w:rPr>
      </w:pPr>
      <w:r>
        <w:rPr>
          <w:color w:val="auto"/>
          <w:szCs w:val="21"/>
        </w:rPr>
        <w:t>3.响应承诺书；</w:t>
      </w:r>
    </w:p>
    <w:p>
      <w:pPr>
        <w:snapToGrid w:val="0"/>
        <w:spacing w:line="360" w:lineRule="exact"/>
        <w:ind w:firstLine="420" w:firstLineChars="200"/>
        <w:rPr>
          <w:color w:val="auto"/>
          <w:szCs w:val="21"/>
          <w:u w:val="single"/>
        </w:rPr>
      </w:pPr>
      <w:r>
        <w:rPr>
          <w:color w:val="auto"/>
          <w:szCs w:val="21"/>
        </w:rPr>
        <w:t>4.成交通知书。</w:t>
      </w:r>
    </w:p>
    <w:p>
      <w:pPr>
        <w:snapToGrid w:val="0"/>
        <w:spacing w:line="360" w:lineRule="exact"/>
        <w:ind w:firstLine="422" w:firstLineChars="200"/>
        <w:rPr>
          <w:color w:val="auto"/>
          <w:szCs w:val="21"/>
        </w:rPr>
      </w:pPr>
      <w:r>
        <w:rPr>
          <w:b/>
          <w:color w:val="auto"/>
          <w:szCs w:val="21"/>
        </w:rPr>
        <w:t>第十九条　</w:t>
      </w:r>
      <w:r>
        <w:rPr>
          <w:color w:val="auto"/>
          <w:szCs w:val="21"/>
        </w:rPr>
        <w:t>本合同一式</w:t>
      </w:r>
      <w:r>
        <w:rPr>
          <w:rFonts w:hint="eastAsia"/>
          <w:color w:val="auto"/>
          <w:szCs w:val="21"/>
        </w:rPr>
        <w:t>六</w:t>
      </w:r>
      <w:r>
        <w:rPr>
          <w:color w:val="auto"/>
          <w:szCs w:val="21"/>
        </w:rPr>
        <w:t>份，具有同等法律效力。</w:t>
      </w:r>
      <w:r>
        <w:rPr>
          <w:color w:val="auto"/>
          <w:spacing w:val="4"/>
          <w:szCs w:val="21"/>
        </w:rPr>
        <w:t>政府采购监督管理部门、采购代理机构</w:t>
      </w:r>
      <w:r>
        <w:rPr>
          <w:color w:val="auto"/>
          <w:szCs w:val="21"/>
        </w:rPr>
        <w:t>各一份，甲方</w:t>
      </w:r>
      <w:r>
        <w:rPr>
          <w:rFonts w:hint="eastAsia"/>
          <w:color w:val="auto"/>
          <w:szCs w:val="21"/>
        </w:rPr>
        <w:t>三</w:t>
      </w:r>
      <w:r>
        <w:rPr>
          <w:color w:val="auto"/>
          <w:szCs w:val="21"/>
        </w:rPr>
        <w:t>份，乙方一份。</w:t>
      </w:r>
    </w:p>
    <w:p>
      <w:pPr>
        <w:snapToGrid w:val="0"/>
        <w:spacing w:line="360" w:lineRule="exact"/>
        <w:ind w:firstLine="420" w:firstLineChars="200"/>
        <w:rPr>
          <w:color w:val="auto"/>
          <w:szCs w:val="21"/>
        </w:rPr>
      </w:pPr>
      <w:r>
        <w:rPr>
          <w:color w:val="auto"/>
          <w:szCs w:val="21"/>
        </w:rPr>
        <w:t>本合同经甲乙双方法定代表人或被授权代表签字并加盖单位公章后生效。</w:t>
      </w:r>
    </w:p>
    <w:p>
      <w:pPr>
        <w:snapToGrid w:val="0"/>
        <w:spacing w:line="360" w:lineRule="exact"/>
        <w:ind w:firstLine="420" w:firstLineChars="200"/>
        <w:rPr>
          <w:color w:val="auto"/>
          <w:szCs w:val="21"/>
        </w:rPr>
      </w:pPr>
    </w:p>
    <w:tbl>
      <w:tblPr>
        <w:tblStyle w:val="61"/>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trPr>
        <w:tc>
          <w:tcPr>
            <w:tcW w:w="4600" w:type="dxa"/>
            <w:noWrap w:val="0"/>
            <w:vAlign w:val="center"/>
          </w:tcPr>
          <w:p>
            <w:pPr>
              <w:snapToGrid w:val="0"/>
              <w:spacing w:line="360" w:lineRule="exact"/>
              <w:rPr>
                <w:color w:val="auto"/>
                <w:szCs w:val="21"/>
              </w:rPr>
            </w:pPr>
            <w:r>
              <w:rPr>
                <w:color w:val="auto"/>
                <w:szCs w:val="21"/>
              </w:rPr>
              <w:t xml:space="preserve">甲方（章）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ind w:firstLine="945" w:firstLineChars="450"/>
              <w:jc w:val="right"/>
              <w:rPr>
                <w:color w:val="auto"/>
                <w:szCs w:val="21"/>
              </w:rPr>
            </w:pPr>
            <w:r>
              <w:rPr>
                <w:color w:val="auto"/>
                <w:szCs w:val="21"/>
              </w:rPr>
              <w:t>年   月   日</w:t>
            </w:r>
          </w:p>
        </w:tc>
        <w:tc>
          <w:tcPr>
            <w:tcW w:w="4860" w:type="dxa"/>
            <w:noWrap w:val="0"/>
            <w:vAlign w:val="center"/>
          </w:tcPr>
          <w:p>
            <w:pPr>
              <w:snapToGrid w:val="0"/>
              <w:spacing w:line="360" w:lineRule="exact"/>
              <w:rPr>
                <w:color w:val="auto"/>
                <w:szCs w:val="21"/>
              </w:rPr>
            </w:pPr>
            <w:r>
              <w:rPr>
                <w:color w:val="auto"/>
                <w:szCs w:val="21"/>
              </w:rPr>
              <w:t xml:space="preserve">乙方（章）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jc w:val="right"/>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单位地址：</w:t>
            </w:r>
            <w:r>
              <w:rPr>
                <w:rFonts w:hint="eastAsia"/>
                <w:color w:val="auto"/>
                <w:szCs w:val="21"/>
              </w:rPr>
              <w:t>南宁市明秀东路175号</w:t>
            </w:r>
          </w:p>
        </w:tc>
        <w:tc>
          <w:tcPr>
            <w:tcW w:w="4860" w:type="dxa"/>
            <w:noWrap w:val="0"/>
            <w:vAlign w:val="center"/>
          </w:tcPr>
          <w:p>
            <w:pPr>
              <w:snapToGrid w:val="0"/>
              <w:spacing w:line="36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法定代表人：</w:t>
            </w:r>
          </w:p>
        </w:tc>
        <w:tc>
          <w:tcPr>
            <w:tcW w:w="4860" w:type="dxa"/>
            <w:noWrap w:val="0"/>
            <w:vAlign w:val="center"/>
          </w:tcPr>
          <w:p>
            <w:pPr>
              <w:snapToGrid w:val="0"/>
              <w:spacing w:line="36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委托代理人：</w:t>
            </w:r>
          </w:p>
        </w:tc>
        <w:tc>
          <w:tcPr>
            <w:tcW w:w="4860" w:type="dxa"/>
            <w:noWrap w:val="0"/>
            <w:vAlign w:val="center"/>
          </w:tcPr>
          <w:p>
            <w:pPr>
              <w:snapToGrid w:val="0"/>
              <w:spacing w:line="36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电话：</w:t>
            </w:r>
          </w:p>
        </w:tc>
        <w:tc>
          <w:tcPr>
            <w:tcW w:w="4860" w:type="dxa"/>
            <w:noWrap w:val="0"/>
            <w:vAlign w:val="center"/>
          </w:tcPr>
          <w:p>
            <w:pPr>
              <w:snapToGrid w:val="0"/>
              <w:spacing w:line="36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电子邮箱：</w:t>
            </w:r>
          </w:p>
        </w:tc>
        <w:tc>
          <w:tcPr>
            <w:tcW w:w="4860" w:type="dxa"/>
            <w:noWrap w:val="0"/>
            <w:vAlign w:val="center"/>
          </w:tcPr>
          <w:p>
            <w:pPr>
              <w:snapToGrid w:val="0"/>
              <w:spacing w:line="36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开户银行：</w:t>
            </w:r>
            <w:r>
              <w:rPr>
                <w:rFonts w:hint="eastAsia"/>
                <w:color w:val="auto"/>
                <w:szCs w:val="21"/>
              </w:rPr>
              <w:t>中国银行南宁市明秀东支行</w:t>
            </w:r>
          </w:p>
        </w:tc>
        <w:tc>
          <w:tcPr>
            <w:tcW w:w="4860" w:type="dxa"/>
            <w:noWrap w:val="0"/>
            <w:vAlign w:val="center"/>
          </w:tcPr>
          <w:p>
            <w:pPr>
              <w:snapToGrid w:val="0"/>
              <w:spacing w:line="36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账号：</w:t>
            </w:r>
            <w:r>
              <w:rPr>
                <w:rFonts w:hint="eastAsia"/>
                <w:color w:val="auto"/>
                <w:szCs w:val="21"/>
              </w:rPr>
              <w:t xml:space="preserve">6262 5749 8267 </w:t>
            </w:r>
          </w:p>
        </w:tc>
        <w:tc>
          <w:tcPr>
            <w:tcW w:w="4860" w:type="dxa"/>
            <w:noWrap w:val="0"/>
            <w:vAlign w:val="center"/>
          </w:tcPr>
          <w:p>
            <w:pPr>
              <w:snapToGrid w:val="0"/>
              <w:spacing w:line="36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4600" w:type="dxa"/>
            <w:noWrap w:val="0"/>
            <w:vAlign w:val="center"/>
          </w:tcPr>
          <w:p>
            <w:pPr>
              <w:snapToGrid w:val="0"/>
              <w:spacing w:line="360" w:lineRule="exact"/>
              <w:rPr>
                <w:color w:val="auto"/>
                <w:szCs w:val="21"/>
              </w:rPr>
            </w:pPr>
            <w:r>
              <w:rPr>
                <w:color w:val="auto"/>
                <w:szCs w:val="21"/>
              </w:rPr>
              <w:t>邮政编码：</w:t>
            </w:r>
            <w:r>
              <w:rPr>
                <w:rFonts w:hint="eastAsia"/>
                <w:color w:val="auto"/>
                <w:szCs w:val="21"/>
              </w:rPr>
              <w:t>530001</w:t>
            </w:r>
          </w:p>
        </w:tc>
        <w:tc>
          <w:tcPr>
            <w:tcW w:w="4860" w:type="dxa"/>
            <w:noWrap w:val="0"/>
            <w:vAlign w:val="center"/>
          </w:tcPr>
          <w:p>
            <w:pPr>
              <w:snapToGrid w:val="0"/>
              <w:spacing w:line="360" w:lineRule="exact"/>
              <w:rPr>
                <w:color w:val="auto"/>
                <w:szCs w:val="21"/>
              </w:rPr>
            </w:pPr>
            <w:r>
              <w:rPr>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atLeast"/>
        </w:trPr>
        <w:tc>
          <w:tcPr>
            <w:tcW w:w="9460" w:type="dxa"/>
            <w:gridSpan w:val="2"/>
            <w:noWrap w:val="0"/>
            <w:vAlign w:val="top"/>
          </w:tcPr>
          <w:p>
            <w:pPr>
              <w:snapToGrid w:val="0"/>
              <w:spacing w:line="360" w:lineRule="exact"/>
              <w:rPr>
                <w:color w:val="auto"/>
                <w:szCs w:val="21"/>
              </w:rPr>
            </w:pPr>
            <w:r>
              <w:rPr>
                <w:color w:val="auto"/>
                <w:szCs w:val="21"/>
              </w:rPr>
              <w:t>经办人：</w:t>
            </w: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r>
              <w:rPr>
                <w:color w:val="auto"/>
                <w:szCs w:val="21"/>
              </w:rPr>
              <w:t>年    月    日</w:t>
            </w:r>
          </w:p>
        </w:tc>
      </w:tr>
    </w:tbl>
    <w:p>
      <w:pPr>
        <w:spacing w:before="120" w:line="320" w:lineRule="atLeast"/>
        <w:jc w:val="left"/>
        <w:outlineLvl w:val="1"/>
        <w:rPr>
          <w:b/>
          <w:bCs/>
          <w:color w:val="auto"/>
          <w:kern w:val="0"/>
          <w:szCs w:val="21"/>
        </w:rPr>
      </w:pPr>
      <w:r>
        <w:rPr>
          <w:color w:val="auto"/>
          <w:szCs w:val="21"/>
        </w:rPr>
        <w:br w:type="page"/>
      </w:r>
      <w:r>
        <w:rPr>
          <w:b/>
          <w:bCs/>
          <w:color w:val="auto"/>
          <w:kern w:val="0"/>
          <w:szCs w:val="21"/>
        </w:rPr>
        <w:t>合同附件1</w:t>
      </w:r>
    </w:p>
    <w:p>
      <w:pPr>
        <w:jc w:val="center"/>
        <w:rPr>
          <w:b/>
          <w:bCs/>
          <w:color w:val="auto"/>
          <w:szCs w:val="21"/>
        </w:rPr>
      </w:pPr>
    </w:p>
    <w:p>
      <w:pPr>
        <w:jc w:val="center"/>
        <w:rPr>
          <w:color w:val="auto"/>
          <w:szCs w:val="21"/>
        </w:rPr>
      </w:pPr>
      <w:r>
        <w:rPr>
          <w:rFonts w:hint="eastAsia"/>
          <w:b/>
          <w:bCs/>
          <w:color w:val="auto"/>
          <w:szCs w:val="21"/>
        </w:rPr>
        <w:t>响应</w:t>
      </w:r>
      <w:r>
        <w:rPr>
          <w:b/>
          <w:bCs/>
          <w:color w:val="auto"/>
          <w:szCs w:val="21"/>
        </w:rPr>
        <w:t>承诺书</w:t>
      </w:r>
    </w:p>
    <w:p>
      <w:pPr>
        <w:rPr>
          <w:color w:val="auto"/>
          <w:szCs w:val="21"/>
        </w:rPr>
      </w:pPr>
      <w:r>
        <w:rPr>
          <w:color w:val="auto"/>
          <w:szCs w:val="21"/>
        </w:rPr>
        <w:t>服务类</w:t>
      </w:r>
    </w:p>
    <w:tbl>
      <w:tblPr>
        <w:tblStyle w:val="61"/>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82" w:type="dxa"/>
            <w:gridSpan w:val="2"/>
            <w:noWrap w:val="0"/>
            <w:vAlign w:val="center"/>
          </w:tcPr>
          <w:p>
            <w:pPr>
              <w:ind w:right="210"/>
              <w:jc w:val="left"/>
              <w:rPr>
                <w:color w:val="auto"/>
                <w:szCs w:val="21"/>
              </w:rPr>
            </w:pPr>
            <w:r>
              <w:rPr>
                <w:color w:val="auto"/>
                <w:szCs w:val="21"/>
              </w:rPr>
              <w:t>1．乙方承诺具体事项：</w:t>
            </w:r>
          </w:p>
          <w:p>
            <w:pPr>
              <w:ind w:right="21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82" w:type="dxa"/>
            <w:gridSpan w:val="2"/>
            <w:noWrap w:val="0"/>
            <w:vAlign w:val="center"/>
          </w:tcPr>
          <w:p>
            <w:pPr>
              <w:rPr>
                <w:color w:val="auto"/>
                <w:szCs w:val="21"/>
              </w:rPr>
            </w:pPr>
            <w:r>
              <w:rPr>
                <w:color w:val="auto"/>
                <w:szCs w:val="21"/>
              </w:rPr>
              <w:t>2．服务方案或进度的具体事项：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82" w:type="dxa"/>
            <w:gridSpan w:val="2"/>
            <w:noWrap w:val="0"/>
            <w:vAlign w:val="center"/>
          </w:tcPr>
          <w:p>
            <w:pPr>
              <w:rPr>
                <w:color w:val="auto"/>
                <w:szCs w:val="21"/>
              </w:rPr>
            </w:pPr>
            <w:r>
              <w:rPr>
                <w:color w:val="auto"/>
                <w:szCs w:val="21"/>
              </w:rPr>
              <w:t>3．拟投入的服务团队人员情况：</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82" w:type="dxa"/>
            <w:gridSpan w:val="2"/>
            <w:noWrap w:val="0"/>
            <w:vAlign w:val="center"/>
          </w:tcPr>
          <w:p>
            <w:pPr>
              <w:rPr>
                <w:color w:val="auto"/>
                <w:szCs w:val="21"/>
              </w:rPr>
            </w:pPr>
            <w:r>
              <w:rPr>
                <w:color w:val="auto"/>
                <w:szCs w:val="21"/>
              </w:rPr>
              <w:t>4．其他具体事项：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4297" w:type="dxa"/>
            <w:noWrap w:val="0"/>
            <w:vAlign w:val="center"/>
          </w:tcPr>
          <w:p>
            <w:pPr>
              <w:rPr>
                <w:color w:val="auto"/>
                <w:szCs w:val="21"/>
              </w:rPr>
            </w:pPr>
            <w:r>
              <w:rPr>
                <w:color w:val="auto"/>
                <w:szCs w:val="21"/>
              </w:rPr>
              <w:t>甲方(章)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c>
          <w:tcPr>
            <w:tcW w:w="4285" w:type="dxa"/>
            <w:noWrap w:val="0"/>
            <w:vAlign w:val="center"/>
          </w:tcPr>
          <w:p>
            <w:pPr>
              <w:rPr>
                <w:color w:val="auto"/>
                <w:szCs w:val="21"/>
              </w:rPr>
            </w:pPr>
            <w:r>
              <w:rPr>
                <w:color w:val="auto"/>
                <w:szCs w:val="21"/>
              </w:rPr>
              <w:t>乙方(章)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r>
    </w:tbl>
    <w:p>
      <w:pPr>
        <w:snapToGrid w:val="0"/>
        <w:spacing w:line="400" w:lineRule="exact"/>
        <w:rPr>
          <w:b/>
          <w:bCs/>
          <w:color w:val="auto"/>
          <w:szCs w:val="21"/>
        </w:rPr>
      </w:pPr>
      <w:r>
        <w:rPr>
          <w:color w:val="auto"/>
          <w:szCs w:val="21"/>
        </w:rPr>
        <w:t>注：各事项填不下时可另加附页。</w:t>
      </w:r>
    </w:p>
    <w:p>
      <w:pPr>
        <w:spacing w:after="96" w:afterLines="40"/>
        <w:jc w:val="left"/>
        <w:rPr>
          <w:color w:val="auto"/>
          <w:sz w:val="18"/>
          <w:szCs w:val="18"/>
        </w:rPr>
      </w:pPr>
    </w:p>
    <w:p>
      <w:pPr>
        <w:spacing w:before="120" w:line="320" w:lineRule="atLeast"/>
        <w:jc w:val="left"/>
        <w:outlineLvl w:val="1"/>
        <w:rPr>
          <w:b/>
          <w:bCs/>
          <w:color w:val="auto"/>
          <w:kern w:val="0"/>
          <w:szCs w:val="21"/>
        </w:rPr>
      </w:pPr>
      <w:r>
        <w:rPr>
          <w:b/>
          <w:color w:val="auto"/>
          <w:sz w:val="32"/>
          <w:szCs w:val="32"/>
        </w:rPr>
        <w:br w:type="page"/>
      </w:r>
      <w:r>
        <w:rPr>
          <w:b/>
          <w:bCs/>
          <w:color w:val="auto"/>
          <w:kern w:val="0"/>
          <w:szCs w:val="21"/>
        </w:rPr>
        <w:t>合同附件</w:t>
      </w:r>
      <w:r>
        <w:rPr>
          <w:rFonts w:hint="eastAsia"/>
          <w:b/>
          <w:bCs/>
          <w:color w:val="auto"/>
          <w:kern w:val="0"/>
          <w:szCs w:val="21"/>
        </w:rPr>
        <w:t>2</w:t>
      </w:r>
    </w:p>
    <w:p>
      <w:pPr>
        <w:pStyle w:val="23"/>
        <w:ind w:firstLine="634"/>
        <w:rPr>
          <w:color w:val="auto"/>
          <w:sz w:val="18"/>
          <w:szCs w:val="18"/>
        </w:rPr>
      </w:pPr>
    </w:p>
    <w:p>
      <w:pPr>
        <w:pStyle w:val="23"/>
        <w:ind w:firstLine="0" w:firstLineChars="0"/>
        <w:jc w:val="center"/>
        <w:rPr>
          <w:rFonts w:ascii="Times New Roman" w:eastAsia="宋体"/>
          <w:b/>
          <w:bCs/>
          <w:color w:val="auto"/>
          <w:sz w:val="21"/>
          <w:szCs w:val="21"/>
        </w:rPr>
      </w:pPr>
      <w:r>
        <w:rPr>
          <w:rFonts w:hint="eastAsia" w:ascii="Times New Roman" w:eastAsia="宋体"/>
          <w:b/>
          <w:bCs/>
          <w:color w:val="auto"/>
          <w:sz w:val="21"/>
          <w:szCs w:val="21"/>
        </w:rPr>
        <w:t>磋商保证金退还申请</w:t>
      </w:r>
    </w:p>
    <w:p>
      <w:pPr>
        <w:rPr>
          <w:color w:val="auto"/>
          <w:szCs w:val="21"/>
        </w:rPr>
      </w:pPr>
    </w:p>
    <w:p>
      <w:pPr>
        <w:rPr>
          <w:color w:val="auto"/>
          <w:szCs w:val="21"/>
        </w:rPr>
      </w:pPr>
      <w:r>
        <w:rPr>
          <w:rFonts w:hint="eastAsia"/>
          <w:color w:val="auto"/>
          <w:szCs w:val="21"/>
        </w:rPr>
        <w:t>广西</w:t>
      </w:r>
      <w:r>
        <w:rPr>
          <w:color w:val="auto"/>
          <w:szCs w:val="21"/>
        </w:rPr>
        <w:t>机电设备招标有限公司</w:t>
      </w:r>
      <w:r>
        <w:rPr>
          <w:rFonts w:hint="eastAsia"/>
          <w:color w:val="auto"/>
          <w:szCs w:val="21"/>
        </w:rPr>
        <w:t>：</w:t>
      </w:r>
    </w:p>
    <w:p>
      <w:pPr>
        <w:rPr>
          <w:color w:val="auto"/>
          <w:szCs w:val="21"/>
        </w:rPr>
      </w:pPr>
    </w:p>
    <w:p>
      <w:pPr>
        <w:snapToGrid w:val="0"/>
        <w:spacing w:line="400" w:lineRule="exact"/>
        <w:ind w:firstLine="420" w:firstLineChars="200"/>
        <w:rPr>
          <w:color w:val="auto"/>
          <w:szCs w:val="21"/>
        </w:rPr>
      </w:pPr>
      <w:r>
        <w:rPr>
          <w:rFonts w:hint="eastAsia"/>
          <w:color w:val="auto"/>
          <w:szCs w:val="21"/>
        </w:rPr>
        <w:t xml:space="preserve">我单位 </w:t>
      </w:r>
      <w:r>
        <w:rPr>
          <w:rFonts w:hint="eastAsia"/>
          <w:color w:val="auto"/>
          <w:szCs w:val="21"/>
          <w:u w:val="single"/>
        </w:rPr>
        <w:t>（成交供应商名称）</w:t>
      </w:r>
      <w:r>
        <w:rPr>
          <w:rFonts w:hint="eastAsia"/>
          <w:color w:val="auto"/>
          <w:szCs w:val="21"/>
        </w:rPr>
        <w:t>已于   年  月  日  时  分将</w:t>
      </w:r>
      <w:r>
        <w:rPr>
          <w:rFonts w:hint="eastAsia"/>
          <w:color w:val="auto"/>
          <w:szCs w:val="21"/>
          <w:u w:val="single"/>
        </w:rPr>
        <w:t>（项目名称及项目编号）</w:t>
      </w:r>
      <w:r>
        <w:rPr>
          <w:rFonts w:hint="eastAsia"/>
          <w:color w:val="auto"/>
          <w:szCs w:val="21"/>
        </w:rPr>
        <w:t>的</w:t>
      </w:r>
      <w:r>
        <w:rPr>
          <w:color w:val="auto"/>
          <w:szCs w:val="21"/>
        </w:rPr>
        <w:t>政府采购合同扫描件</w:t>
      </w:r>
      <w:r>
        <w:rPr>
          <w:rFonts w:hint="eastAsia"/>
          <w:color w:val="auto"/>
          <w:szCs w:val="21"/>
        </w:rPr>
        <w:t>发送至贵公司所指定的邮件，请给予办理磋商保证金的退还手续。</w:t>
      </w:r>
    </w:p>
    <w:p>
      <w:pPr>
        <w:snapToGrid w:val="0"/>
        <w:spacing w:line="400" w:lineRule="exact"/>
        <w:rPr>
          <w:color w:val="auto"/>
          <w:szCs w:val="21"/>
        </w:rPr>
      </w:pPr>
    </w:p>
    <w:p>
      <w:pPr>
        <w:snapToGrid w:val="0"/>
        <w:spacing w:line="400" w:lineRule="exact"/>
        <w:rPr>
          <w:color w:val="auto"/>
          <w:szCs w:val="21"/>
        </w:rPr>
      </w:pPr>
    </w:p>
    <w:p>
      <w:pPr>
        <w:wordWrap w:val="0"/>
        <w:snapToGrid w:val="0"/>
        <w:spacing w:line="400" w:lineRule="exact"/>
        <w:jc w:val="right"/>
        <w:rPr>
          <w:color w:val="auto"/>
          <w:szCs w:val="21"/>
          <w:u w:val="single"/>
        </w:rPr>
      </w:pPr>
      <w:r>
        <w:rPr>
          <w:rFonts w:hint="eastAsia"/>
          <w:color w:val="auto"/>
          <w:szCs w:val="21"/>
        </w:rPr>
        <w:t>供应商邮寄地址：</w:t>
      </w:r>
      <w:r>
        <w:rPr>
          <w:rFonts w:hint="eastAsia"/>
          <w:color w:val="auto"/>
          <w:szCs w:val="21"/>
          <w:u w:val="single"/>
        </w:rPr>
        <w:t xml:space="preserve"> </w:t>
      </w:r>
      <w:r>
        <w:rPr>
          <w:color w:val="auto"/>
          <w:szCs w:val="21"/>
          <w:u w:val="single"/>
        </w:rPr>
        <w:t xml:space="preserve">          </w:t>
      </w:r>
    </w:p>
    <w:p>
      <w:pPr>
        <w:wordWrap w:val="0"/>
        <w:snapToGrid w:val="0"/>
        <w:spacing w:line="400" w:lineRule="exact"/>
        <w:jc w:val="right"/>
        <w:rPr>
          <w:color w:val="auto"/>
          <w:szCs w:val="21"/>
          <w:u w:val="single"/>
        </w:rPr>
      </w:pPr>
      <w:r>
        <w:rPr>
          <w:rFonts w:hint="eastAsia"/>
          <w:color w:val="auto"/>
          <w:szCs w:val="21"/>
        </w:rPr>
        <w:t>供应商联系方式：</w:t>
      </w:r>
      <w:r>
        <w:rPr>
          <w:rFonts w:hint="eastAsia"/>
          <w:color w:val="auto"/>
          <w:szCs w:val="21"/>
          <w:u w:val="single"/>
        </w:rPr>
        <w:t xml:space="preserve"> </w:t>
      </w:r>
      <w:r>
        <w:rPr>
          <w:color w:val="auto"/>
          <w:szCs w:val="21"/>
          <w:u w:val="single"/>
        </w:rPr>
        <w:t xml:space="preserve">          </w:t>
      </w:r>
    </w:p>
    <w:p>
      <w:pPr>
        <w:snapToGrid w:val="0"/>
        <w:spacing w:line="400" w:lineRule="exact"/>
        <w:ind w:firstLine="3570" w:firstLineChars="1700"/>
        <w:jc w:val="right"/>
        <w:rPr>
          <w:color w:val="auto"/>
          <w:szCs w:val="21"/>
          <w:u w:val="single"/>
        </w:rPr>
      </w:pPr>
      <w:r>
        <w:rPr>
          <w:rFonts w:hint="eastAsia"/>
          <w:color w:val="auto"/>
          <w:szCs w:val="21"/>
        </w:rPr>
        <w:t>公司名称：</w:t>
      </w:r>
      <w:r>
        <w:rPr>
          <w:rFonts w:hint="eastAsia"/>
          <w:color w:val="auto"/>
          <w:szCs w:val="21"/>
          <w:u w:val="single"/>
        </w:rPr>
        <w:t>（盖章）</w:t>
      </w:r>
    </w:p>
    <w:p>
      <w:pPr>
        <w:snapToGrid w:val="0"/>
        <w:spacing w:line="400" w:lineRule="exact"/>
        <w:ind w:right="735" w:firstLine="3570" w:firstLineChars="1700"/>
        <w:jc w:val="right"/>
        <w:rPr>
          <w:color w:val="auto"/>
          <w:szCs w:val="21"/>
        </w:rPr>
      </w:pPr>
      <w:r>
        <w:rPr>
          <w:rFonts w:hint="eastAsia"/>
          <w:color w:val="auto"/>
          <w:szCs w:val="21"/>
        </w:rPr>
        <w:t>日期：</w:t>
      </w:r>
    </w:p>
    <w:p>
      <w:pPr>
        <w:snapToGrid w:val="0"/>
        <w:spacing w:line="400" w:lineRule="exact"/>
        <w:ind w:firstLine="3570" w:firstLineChars="1700"/>
        <w:jc w:val="left"/>
        <w:rPr>
          <w:color w:val="auto"/>
          <w:szCs w:val="21"/>
        </w:rPr>
      </w:pPr>
      <w:r>
        <w:rPr>
          <w:rFonts w:hint="eastAsia"/>
          <w:color w:val="auto"/>
          <w:szCs w:val="21"/>
        </w:rPr>
        <w:t xml:space="preserve"> </w:t>
      </w:r>
    </w:p>
    <w:p>
      <w:pPr>
        <w:spacing w:before="120" w:line="320" w:lineRule="atLeast"/>
        <w:jc w:val="left"/>
        <w:outlineLvl w:val="1"/>
        <w:rPr>
          <w:b/>
          <w:bCs/>
          <w:color w:val="auto"/>
          <w:kern w:val="0"/>
          <w:szCs w:val="21"/>
        </w:rPr>
      </w:pPr>
      <w:r>
        <w:rPr>
          <w:b/>
          <w:color w:val="auto"/>
          <w:sz w:val="32"/>
          <w:szCs w:val="32"/>
        </w:rPr>
        <w:br w:type="page"/>
      </w:r>
      <w:r>
        <w:rPr>
          <w:b/>
          <w:bCs/>
          <w:color w:val="auto"/>
          <w:kern w:val="0"/>
          <w:szCs w:val="21"/>
        </w:rPr>
        <w:t>合同附件</w:t>
      </w:r>
      <w:r>
        <w:rPr>
          <w:rFonts w:hint="eastAsia"/>
          <w:b/>
          <w:bCs/>
          <w:color w:val="auto"/>
          <w:kern w:val="0"/>
          <w:szCs w:val="21"/>
        </w:rPr>
        <w:t>3</w:t>
      </w:r>
    </w:p>
    <w:p>
      <w:pPr>
        <w:pStyle w:val="29"/>
        <w:snapToGrid w:val="0"/>
        <w:rPr>
          <w:rFonts w:ascii="Times New Roman" w:hAnsi="Times New Roman" w:cs="Times New Roman"/>
          <w:color w:val="auto"/>
        </w:rPr>
      </w:pPr>
    </w:p>
    <w:p>
      <w:pPr>
        <w:snapToGrid w:val="0"/>
        <w:spacing w:line="360" w:lineRule="exact"/>
        <w:jc w:val="center"/>
        <w:rPr>
          <w:b/>
          <w:bCs/>
          <w:color w:val="auto"/>
          <w:szCs w:val="21"/>
        </w:rPr>
      </w:pPr>
      <w:r>
        <w:rPr>
          <w:b/>
          <w:bCs/>
          <w:color w:val="auto"/>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 xml:space="preserve">采购合同编号：     </w:t>
      </w:r>
      <w:r>
        <w:rPr>
          <w:color w:val="auto"/>
          <w:kern w:val="0"/>
          <w:szCs w:val="21"/>
        </w:rPr>
        <w:t>）的约定，我单位对（</w:t>
      </w:r>
      <w:r>
        <w:rPr>
          <w:color w:val="auto"/>
          <w:kern w:val="0"/>
          <w:szCs w:val="21"/>
          <w:u w:val="single"/>
        </w:rPr>
        <w:t xml:space="preserve">  项目名称   </w:t>
      </w:r>
      <w:r>
        <w:rPr>
          <w:color w:val="auto"/>
          <w:kern w:val="0"/>
          <w:szCs w:val="21"/>
        </w:rPr>
        <w:t>）政府采购项目成交供应商（</w:t>
      </w:r>
      <w:r>
        <w:rPr>
          <w:color w:val="auto"/>
          <w:kern w:val="0"/>
          <w:szCs w:val="21"/>
          <w:u w:val="single"/>
        </w:rPr>
        <w:t xml:space="preserve">            公司名称              </w:t>
      </w:r>
      <w:r>
        <w:rPr>
          <w:color w:val="auto"/>
          <w:kern w:val="0"/>
          <w:szCs w:val="21"/>
        </w:rPr>
        <w:t>）提供的货物（或工程、服务）进行了验收，验收情况如下：</w:t>
      </w:r>
    </w:p>
    <w:tbl>
      <w:tblPr>
        <w:tblStyle w:val="61"/>
        <w:tblW w:w="9627"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center"/>
              <w:rPr>
                <w:color w:val="auto"/>
                <w:kern w:val="0"/>
                <w:szCs w:val="21"/>
              </w:rPr>
            </w:pPr>
            <w:r>
              <w:rPr>
                <w:color w:val="auto"/>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color w:val="auto"/>
                <w:kern w:val="0"/>
                <w:szCs w:val="21"/>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39" w:firstLineChars="19"/>
              <w:jc w:val="center"/>
              <w:rPr>
                <w:color w:val="auto"/>
                <w:kern w:val="0"/>
                <w:szCs w:val="21"/>
              </w:rPr>
            </w:pPr>
            <w:r>
              <w:rPr>
                <w:color w:val="auto"/>
                <w:kern w:val="0"/>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szCs w:val="21"/>
              </w:rPr>
              <w:t>（应</w:t>
            </w:r>
            <w:r>
              <w:rPr>
                <w:color w:val="auto"/>
                <w:kern w:val="0"/>
                <w:szCs w:val="21"/>
              </w:rPr>
              <w:t>按采购合同、采购文件、响应文件及验收方案等进行验收；并核对</w:t>
            </w:r>
            <w:r>
              <w:rPr>
                <w:color w:val="auto"/>
                <w:szCs w:val="21"/>
              </w:rPr>
              <w:t>成交供应商在安装调试等方面是否违反合同约定或服务规范要求、提供的质量保证证明材料是否齐全、应有的配件及附件是否达到合同约定等</w:t>
            </w:r>
            <w:r>
              <w:rPr>
                <w:color w:val="auto"/>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pPr>
              <w:widowControl/>
              <w:spacing w:before="100" w:beforeAutospacing="1" w:after="100" w:afterAutospacing="1" w:line="320" w:lineRule="exact"/>
              <w:jc w:val="left"/>
              <w:rPr>
                <w:color w:val="auto"/>
                <w:kern w:val="0"/>
                <w:szCs w:val="21"/>
              </w:rPr>
            </w:pPr>
            <w:r>
              <w:rPr>
                <w:color w:val="auto"/>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20" w:lineRule="exact"/>
              <w:jc w:val="left"/>
              <w:rPr>
                <w:color w:val="auto"/>
                <w:kern w:val="0"/>
                <w:szCs w:val="21"/>
              </w:rPr>
            </w:pPr>
            <w:r>
              <w:rPr>
                <w:color w:val="auto"/>
                <w:kern w:val="0"/>
                <w:szCs w:val="21"/>
              </w:rPr>
              <w:t>有异议的意见和说明理由：</w:t>
            </w:r>
          </w:p>
          <w:p>
            <w:pPr>
              <w:spacing w:before="100" w:beforeAutospacing="1" w:after="100" w:afterAutospacing="1" w:line="320" w:lineRule="exact"/>
              <w:jc w:val="left"/>
              <w:rPr>
                <w:color w:val="auto"/>
                <w:kern w:val="0"/>
                <w:szCs w:val="21"/>
              </w:rPr>
            </w:pPr>
            <w:r>
              <w:rPr>
                <w:color w:val="auto"/>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rPr>
            </w:pPr>
            <w:r>
              <w:rPr>
                <w:color w:val="auto"/>
                <w:kern w:val="0"/>
                <w:szCs w:val="21"/>
              </w:rPr>
              <w:t>成交供应商负责人签名或盖章：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pPr>
              <w:widowControl/>
              <w:spacing w:before="100" w:beforeAutospacing="1" w:after="100" w:afterAutospacing="1" w:line="320" w:lineRule="exact"/>
              <w:jc w:val="left"/>
              <w:rPr>
                <w:color w:val="auto"/>
                <w:kern w:val="0"/>
                <w:szCs w:val="21"/>
              </w:rPr>
            </w:pPr>
            <w:r>
              <w:rPr>
                <w:color w:val="auto"/>
                <w:kern w:val="0"/>
                <w:szCs w:val="21"/>
              </w:rPr>
              <w:t> 采购人或受托机构的意见（盖章）：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r>
    </w:tbl>
    <w:p>
      <w:pPr>
        <w:widowControl/>
        <w:jc w:val="left"/>
        <w:rPr>
          <w:color w:val="auto"/>
          <w:spacing w:val="-10"/>
          <w:kern w:val="0"/>
          <w:szCs w:val="21"/>
        </w:rPr>
      </w:pPr>
      <w:r>
        <w:rPr>
          <w:color w:val="auto"/>
          <w:spacing w:val="-10"/>
          <w:kern w:val="0"/>
          <w:szCs w:val="21"/>
        </w:rPr>
        <w:t>备注：本报告单一式4份（采购单位1份、供应商1份、采购监督部门备案1份、采购代理机构1份）。</w:t>
      </w:r>
    </w:p>
    <w:p>
      <w:pPr>
        <w:spacing w:before="120" w:line="320" w:lineRule="atLeast"/>
        <w:jc w:val="left"/>
        <w:outlineLvl w:val="1"/>
        <w:rPr>
          <w:b/>
          <w:bCs/>
          <w:color w:val="auto"/>
          <w:kern w:val="0"/>
          <w:szCs w:val="21"/>
        </w:rPr>
      </w:pPr>
      <w:r>
        <w:rPr>
          <w:color w:val="auto"/>
        </w:rPr>
        <w:br w:type="page"/>
      </w:r>
      <w:r>
        <w:rPr>
          <w:b/>
          <w:bCs/>
          <w:color w:val="auto"/>
          <w:kern w:val="0"/>
          <w:szCs w:val="21"/>
        </w:rPr>
        <w:t>合同附件</w:t>
      </w:r>
      <w:r>
        <w:rPr>
          <w:rFonts w:hint="eastAsia"/>
          <w:b/>
          <w:bCs/>
          <w:color w:val="auto"/>
          <w:kern w:val="0"/>
          <w:szCs w:val="21"/>
        </w:rPr>
        <w:t>4</w:t>
      </w:r>
    </w:p>
    <w:p>
      <w:pPr>
        <w:snapToGrid w:val="0"/>
        <w:spacing w:line="360" w:lineRule="exact"/>
        <w:jc w:val="center"/>
        <w:rPr>
          <w:b/>
          <w:bCs/>
          <w:color w:val="auto"/>
          <w:szCs w:val="21"/>
        </w:rPr>
      </w:pPr>
      <w:r>
        <w:rPr>
          <w:b/>
          <w:bCs/>
          <w:color w:val="auto"/>
          <w:szCs w:val="21"/>
        </w:rPr>
        <w:t>政府采购项目履约保证金退付意见书</w:t>
      </w:r>
    </w:p>
    <w:p>
      <w:pPr>
        <w:jc w:val="center"/>
        <w:rPr>
          <w:color w:val="auto"/>
          <w:sz w:val="36"/>
          <w:szCs w:val="36"/>
        </w:rPr>
      </w:pPr>
    </w:p>
    <w:tbl>
      <w:tblPr>
        <w:tblStyle w:val="6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color w:val="auto"/>
                <w:szCs w:val="21"/>
              </w:rPr>
            </w:pPr>
            <w:r>
              <w:rPr>
                <w:color w:val="auto"/>
                <w:szCs w:val="21"/>
              </w:rPr>
              <w:t>供</w:t>
            </w:r>
          </w:p>
          <w:p>
            <w:pPr>
              <w:jc w:val="center"/>
              <w:rPr>
                <w:color w:val="auto"/>
                <w:szCs w:val="21"/>
              </w:rPr>
            </w:pPr>
            <w:r>
              <w:rPr>
                <w:color w:val="auto"/>
                <w:szCs w:val="21"/>
              </w:rPr>
              <w:t>应</w:t>
            </w:r>
          </w:p>
          <w:p>
            <w:pPr>
              <w:jc w:val="center"/>
              <w:rPr>
                <w:color w:val="auto"/>
                <w:szCs w:val="21"/>
              </w:rPr>
            </w:pPr>
            <w:r>
              <w:rPr>
                <w:color w:val="auto"/>
                <w:szCs w:val="21"/>
              </w:rPr>
              <w:t>商</w:t>
            </w:r>
          </w:p>
          <w:p>
            <w:pPr>
              <w:jc w:val="center"/>
              <w:rPr>
                <w:color w:val="auto"/>
                <w:szCs w:val="21"/>
              </w:rPr>
            </w:pPr>
            <w:r>
              <w:rPr>
                <w:color w:val="auto"/>
                <w:szCs w:val="21"/>
              </w:rPr>
              <w:t>申</w:t>
            </w:r>
          </w:p>
          <w:p>
            <w:pPr>
              <w:jc w:val="center"/>
              <w:rPr>
                <w:color w:val="auto"/>
                <w:szCs w:val="21"/>
              </w:rPr>
            </w:pPr>
            <w:r>
              <w:rPr>
                <w:color w:val="auto"/>
                <w:szCs w:val="21"/>
              </w:rPr>
              <w:t>请</w:t>
            </w:r>
          </w:p>
        </w:tc>
        <w:tc>
          <w:tcPr>
            <w:tcW w:w="8640" w:type="dxa"/>
            <w:noWrap w:val="0"/>
            <w:vAlign w:val="center"/>
          </w:tcPr>
          <w:p>
            <w:pPr>
              <w:rPr>
                <w:color w:val="auto"/>
                <w:szCs w:val="21"/>
              </w:rPr>
            </w:pPr>
            <w:r>
              <w:rPr>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noWrap w:val="0"/>
            <w:vAlign w:val="center"/>
          </w:tcPr>
          <w:p>
            <w:pPr>
              <w:rPr>
                <w:color w:val="auto"/>
                <w:szCs w:val="21"/>
              </w:rPr>
            </w:pPr>
          </w:p>
        </w:tc>
        <w:tc>
          <w:tcPr>
            <w:tcW w:w="8640" w:type="dxa"/>
            <w:noWrap w:val="0"/>
            <w:vAlign w:val="center"/>
          </w:tcPr>
          <w:p>
            <w:pPr>
              <w:rPr>
                <w:color w:val="auto"/>
                <w:szCs w:val="21"/>
              </w:rPr>
            </w:pPr>
            <w:r>
              <w:rPr>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noWrap w:val="0"/>
            <w:vAlign w:val="top"/>
          </w:tcPr>
          <w:p>
            <w:pPr>
              <w:rPr>
                <w:color w:val="auto"/>
                <w:szCs w:val="21"/>
              </w:rPr>
            </w:pPr>
          </w:p>
        </w:tc>
        <w:tc>
          <w:tcPr>
            <w:tcW w:w="8640" w:type="dxa"/>
            <w:noWrap w:val="0"/>
            <w:vAlign w:val="top"/>
          </w:tcPr>
          <w:p>
            <w:pPr>
              <w:rPr>
                <w:color w:val="auto"/>
                <w:szCs w:val="21"/>
              </w:rPr>
            </w:pPr>
            <w:r>
              <w:rPr>
                <w:color w:val="auto"/>
                <w:szCs w:val="21"/>
              </w:rPr>
              <w:t xml:space="preserve">  </w:t>
            </w:r>
          </w:p>
          <w:p>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pPr>
              <w:spacing w:line="400" w:lineRule="exact"/>
              <w:ind w:firstLine="705"/>
              <w:rPr>
                <w:color w:val="auto"/>
                <w:szCs w:val="21"/>
              </w:rPr>
            </w:pPr>
            <w:r>
              <w:rPr>
                <w:color w:val="auto"/>
                <w:szCs w:val="21"/>
              </w:rPr>
              <w:t>单位名称：</w:t>
            </w:r>
          </w:p>
          <w:p>
            <w:pPr>
              <w:spacing w:line="400" w:lineRule="exact"/>
              <w:ind w:firstLine="705"/>
              <w:rPr>
                <w:color w:val="auto"/>
                <w:szCs w:val="21"/>
              </w:rPr>
            </w:pPr>
            <w:r>
              <w:rPr>
                <w:color w:val="auto"/>
                <w:szCs w:val="21"/>
              </w:rPr>
              <w:t>开户银行：</w:t>
            </w:r>
          </w:p>
          <w:p>
            <w:pPr>
              <w:spacing w:line="400" w:lineRule="exact"/>
              <w:ind w:firstLine="705"/>
              <w:rPr>
                <w:color w:val="auto"/>
                <w:szCs w:val="21"/>
              </w:rPr>
            </w:pPr>
            <w:r>
              <w:rPr>
                <w:color w:val="auto"/>
                <w:szCs w:val="21"/>
              </w:rPr>
              <w:t>账   号：</w:t>
            </w:r>
          </w:p>
          <w:p>
            <w:pPr>
              <w:spacing w:line="400" w:lineRule="exact"/>
              <w:rPr>
                <w:color w:val="auto"/>
                <w:szCs w:val="21"/>
              </w:rPr>
            </w:pPr>
            <w:r>
              <w:rPr>
                <w:color w:val="auto"/>
                <w:szCs w:val="21"/>
              </w:rPr>
              <w:t>联系人及电话：</w:t>
            </w:r>
          </w:p>
          <w:p>
            <w:pPr>
              <w:spacing w:line="400" w:lineRule="exact"/>
              <w:rPr>
                <w:color w:val="auto"/>
                <w:szCs w:val="21"/>
              </w:rPr>
            </w:pPr>
          </w:p>
          <w:p>
            <w:pPr>
              <w:spacing w:line="520" w:lineRule="exact"/>
              <w:jc w:val="center"/>
              <w:rPr>
                <w:color w:val="auto"/>
                <w:szCs w:val="21"/>
              </w:rPr>
            </w:pPr>
            <w:r>
              <w:rPr>
                <w:color w:val="auto"/>
                <w:szCs w:val="21"/>
              </w:rPr>
              <w:t xml:space="preserve">                                     供应商签章：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noWrap w:val="0"/>
            <w:vAlign w:val="center"/>
          </w:tcPr>
          <w:p>
            <w:pPr>
              <w:jc w:val="center"/>
              <w:rPr>
                <w:color w:val="auto"/>
                <w:szCs w:val="21"/>
              </w:rPr>
            </w:pPr>
            <w:r>
              <w:rPr>
                <w:color w:val="auto"/>
                <w:szCs w:val="21"/>
              </w:rPr>
              <w:t>采</w:t>
            </w:r>
          </w:p>
          <w:p>
            <w:pPr>
              <w:jc w:val="center"/>
              <w:rPr>
                <w:color w:val="auto"/>
                <w:szCs w:val="21"/>
              </w:rPr>
            </w:pPr>
            <w:r>
              <w:rPr>
                <w:color w:val="auto"/>
                <w:szCs w:val="21"/>
              </w:rPr>
              <w:t>购</w:t>
            </w:r>
          </w:p>
          <w:p>
            <w:pPr>
              <w:jc w:val="center"/>
              <w:rPr>
                <w:color w:val="auto"/>
                <w:szCs w:val="21"/>
              </w:rPr>
            </w:pPr>
            <w:r>
              <w:rPr>
                <w:color w:val="auto"/>
                <w:szCs w:val="21"/>
              </w:rPr>
              <w:t>单</w:t>
            </w:r>
          </w:p>
          <w:p>
            <w:pPr>
              <w:jc w:val="center"/>
              <w:rPr>
                <w:color w:val="auto"/>
                <w:szCs w:val="21"/>
              </w:rPr>
            </w:pPr>
            <w:r>
              <w:rPr>
                <w:color w:val="auto"/>
                <w:szCs w:val="21"/>
              </w:rPr>
              <w:t>位</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noWrap w:val="0"/>
            <w:vAlign w:val="top"/>
          </w:tcPr>
          <w:p>
            <w:pPr>
              <w:rPr>
                <w:color w:val="auto"/>
                <w:szCs w:val="21"/>
              </w:rPr>
            </w:pPr>
          </w:p>
          <w:p>
            <w:pPr>
              <w:rPr>
                <w:color w:val="auto"/>
                <w:szCs w:val="21"/>
              </w:rPr>
            </w:pPr>
            <w:r>
              <w:rPr>
                <w:color w:val="auto"/>
                <w:szCs w:val="21"/>
              </w:rPr>
              <w:t>退付意见：是否同意退付履约保证金及退付金额：</w:t>
            </w:r>
          </w:p>
          <w:p>
            <w:pPr>
              <w:rPr>
                <w:color w:val="auto"/>
                <w:szCs w:val="21"/>
              </w:rPr>
            </w:pPr>
          </w:p>
          <w:p>
            <w:pPr>
              <w:rPr>
                <w:color w:val="auto"/>
                <w:szCs w:val="21"/>
              </w:rPr>
            </w:pPr>
          </w:p>
          <w:p>
            <w:pPr>
              <w:spacing w:line="520" w:lineRule="exact"/>
              <w:rPr>
                <w:color w:val="auto"/>
                <w:szCs w:val="21"/>
              </w:rPr>
            </w:pPr>
            <w:r>
              <w:rPr>
                <w:color w:val="auto"/>
                <w:szCs w:val="21"/>
              </w:rPr>
              <w:t>联系人及电话：                                 采购单位签章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noWrap w:val="0"/>
            <w:vAlign w:val="center"/>
          </w:tcPr>
          <w:p>
            <w:pPr>
              <w:jc w:val="center"/>
              <w:rPr>
                <w:color w:val="auto"/>
                <w:szCs w:val="21"/>
              </w:rPr>
            </w:pPr>
            <w:r>
              <w:rPr>
                <w:color w:val="auto"/>
                <w:szCs w:val="21"/>
              </w:rPr>
              <w:t>财</w:t>
            </w:r>
          </w:p>
          <w:p>
            <w:pPr>
              <w:jc w:val="center"/>
              <w:rPr>
                <w:color w:val="auto"/>
                <w:szCs w:val="21"/>
              </w:rPr>
            </w:pPr>
            <w:r>
              <w:rPr>
                <w:color w:val="auto"/>
                <w:szCs w:val="21"/>
              </w:rPr>
              <w:t>务</w:t>
            </w:r>
          </w:p>
          <w:p>
            <w:pPr>
              <w:jc w:val="center"/>
              <w:rPr>
                <w:color w:val="auto"/>
                <w:szCs w:val="21"/>
              </w:rPr>
            </w:pPr>
            <w:r>
              <w:rPr>
                <w:color w:val="auto"/>
                <w:szCs w:val="21"/>
              </w:rPr>
              <w:t>部</w:t>
            </w:r>
          </w:p>
          <w:p>
            <w:pPr>
              <w:jc w:val="center"/>
              <w:rPr>
                <w:color w:val="auto"/>
                <w:szCs w:val="21"/>
              </w:rPr>
            </w:pPr>
            <w:r>
              <w:rPr>
                <w:color w:val="auto"/>
                <w:szCs w:val="21"/>
              </w:rPr>
              <w:t>门</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noWrap w:val="0"/>
            <w:vAlign w:val="top"/>
          </w:tcPr>
          <w:p>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pPr>
              <w:spacing w:line="640" w:lineRule="exact"/>
              <w:rPr>
                <w:color w:val="auto"/>
                <w:szCs w:val="21"/>
              </w:rPr>
            </w:pPr>
            <w:r>
              <w:rPr>
                <w:color w:val="auto"/>
                <w:szCs w:val="21"/>
              </w:rPr>
              <w:t>会计审核：</w:t>
            </w:r>
          </w:p>
          <w:p>
            <w:pPr>
              <w:spacing w:line="640" w:lineRule="exact"/>
              <w:rPr>
                <w:color w:val="auto"/>
                <w:szCs w:val="21"/>
              </w:rPr>
            </w:pPr>
            <w:r>
              <w:rPr>
                <w:color w:val="auto"/>
                <w:szCs w:val="21"/>
              </w:rPr>
              <w:t>财务负责人审核：</w:t>
            </w:r>
          </w:p>
          <w:p>
            <w:pPr>
              <w:spacing w:line="640" w:lineRule="exact"/>
              <w:rPr>
                <w:color w:val="auto"/>
                <w:szCs w:val="21"/>
              </w:rPr>
            </w:pPr>
            <w:r>
              <w:rPr>
                <w:color w:val="auto"/>
                <w:szCs w:val="21"/>
              </w:rPr>
              <w:t>单位负责人签字：</w:t>
            </w:r>
          </w:p>
          <w:p>
            <w:pPr>
              <w:spacing w:line="640" w:lineRule="exact"/>
              <w:rPr>
                <w:color w:val="auto"/>
                <w:szCs w:val="21"/>
              </w:rPr>
            </w:pPr>
            <w:r>
              <w:rPr>
                <w:color w:val="auto"/>
                <w:szCs w:val="21"/>
              </w:rPr>
              <w:t>出纳办理转账日期：</w:t>
            </w:r>
          </w:p>
        </w:tc>
      </w:tr>
    </w:tbl>
    <w:p>
      <w:pPr>
        <w:pStyle w:val="18"/>
        <w:ind w:left="450" w:leftChars="114" w:hanging="211" w:hangingChars="100"/>
        <w:rPr>
          <w:b/>
          <w:bCs/>
          <w:color w:val="auto"/>
          <w:sz w:val="21"/>
          <w:szCs w:val="21"/>
        </w:rPr>
      </w:pPr>
      <w:r>
        <w:rPr>
          <w:b/>
          <w:bCs/>
          <w:color w:val="auto"/>
          <w:sz w:val="21"/>
          <w:szCs w:val="21"/>
        </w:rPr>
        <w:t>注：供应商凭经采购单位审批的退付意见书到相关财务部办理履约保证金退付事宜。</w:t>
      </w:r>
    </w:p>
    <w:p>
      <w:pPr>
        <w:pStyle w:val="18"/>
        <w:ind w:left="450" w:leftChars="114" w:hanging="211" w:hangingChars="100"/>
        <w:rPr>
          <w:b/>
          <w:bCs/>
          <w:color w:val="auto"/>
          <w:sz w:val="21"/>
          <w:szCs w:val="21"/>
        </w:rPr>
      </w:pPr>
    </w:p>
    <w:p>
      <w:pPr>
        <w:pStyle w:val="29"/>
        <w:snapToGrid w:val="0"/>
        <w:spacing w:before="120" w:after="120"/>
        <w:rPr>
          <w:rFonts w:ascii="Times New Roman" w:hAnsi="Times New Roman" w:cs="Times New Roman"/>
          <w:color w:val="auto"/>
        </w:rPr>
      </w:pPr>
    </w:p>
    <w:p>
      <w:pPr>
        <w:pStyle w:val="29"/>
        <w:snapToGrid w:val="0"/>
        <w:spacing w:before="120" w:after="120"/>
        <w:outlineLvl w:val="0"/>
        <w:rPr>
          <w:rFonts w:ascii="Times New Roman" w:hAnsi="Times New Roman" w:cs="Times New Roman"/>
          <w:b/>
          <w:color w:val="auto"/>
          <w:sz w:val="32"/>
          <w:szCs w:val="32"/>
        </w:rPr>
        <w:sectPr>
          <w:headerReference r:id="rId13" w:type="default"/>
          <w:pgSz w:w="11906" w:h="16838"/>
          <w:pgMar w:top="1418" w:right="1418" w:bottom="1246" w:left="1418" w:header="851" w:footer="992" w:gutter="0"/>
          <w:cols w:space="720" w:num="1"/>
          <w:docGrid w:linePitch="312" w:charSpace="0"/>
        </w:sectPr>
      </w:pPr>
    </w:p>
    <w:bookmarkEnd w:id="0"/>
    <w:bookmarkEnd w:id="1"/>
    <w:p>
      <w:pPr>
        <w:pStyle w:val="29"/>
        <w:snapToGrid w:val="0"/>
        <w:spacing w:before="120" w:after="120" w:line="320" w:lineRule="exact"/>
        <w:jc w:val="center"/>
        <w:outlineLvl w:val="0"/>
        <w:rPr>
          <w:rFonts w:ascii="Times New Roman" w:hAnsi="Times New Roman" w:cs="Times New Roman"/>
          <w:color w:val="auto"/>
          <w:sz w:val="32"/>
          <w:szCs w:val="32"/>
        </w:rPr>
      </w:pPr>
      <w:bookmarkStart w:id="28" w:name="_Toc26903"/>
      <w:r>
        <w:rPr>
          <w:rFonts w:ascii="Times New Roman" w:hAnsi="Times New Roman" w:cs="Times New Roman"/>
          <w:color w:val="auto"/>
          <w:sz w:val="32"/>
          <w:szCs w:val="32"/>
        </w:rPr>
        <w:t>第六章  响应文件格式</w:t>
      </w:r>
      <w:bookmarkEnd w:id="28"/>
    </w:p>
    <w:p>
      <w:pPr>
        <w:rPr>
          <w:rFonts w:hint="eastAsia"/>
          <w:color w:val="auto"/>
          <w:sz w:val="28"/>
          <w:szCs w:val="28"/>
        </w:rPr>
      </w:pPr>
      <w:bookmarkStart w:id="29" w:name="_Toc254970697"/>
      <w:bookmarkStart w:id="30" w:name="_Toc254970556"/>
    </w:p>
    <w:bookmarkEnd w:id="29"/>
    <w:bookmarkEnd w:id="30"/>
    <w:p>
      <w:pPr>
        <w:rPr>
          <w:rFonts w:hint="eastAsia"/>
          <w:color w:val="auto"/>
          <w:sz w:val="28"/>
          <w:szCs w:val="28"/>
        </w:rPr>
      </w:pPr>
    </w:p>
    <w:p>
      <w:pPr>
        <w:spacing w:line="500" w:lineRule="exact"/>
        <w:ind w:firstLine="560" w:firstLineChars="200"/>
        <w:rPr>
          <w:color w:val="auto"/>
          <w:sz w:val="28"/>
          <w:szCs w:val="28"/>
        </w:rPr>
      </w:pPr>
      <w:bookmarkStart w:id="31" w:name="_Hlk19199063"/>
      <w:r>
        <w:rPr>
          <w:rFonts w:hint="eastAsia"/>
          <w:color w:val="auto"/>
          <w:sz w:val="28"/>
          <w:szCs w:val="28"/>
        </w:rPr>
        <w:t>注：本章标注“必须提供”的，应按要求必须提供；有签字、盖章要求的应按要求签字、盖章。未标注“必须提供”的，供应商可自行决定是否提供。</w:t>
      </w:r>
      <w:bookmarkEnd w:id="31"/>
    </w:p>
    <w:p>
      <w:pPr>
        <w:spacing w:line="500" w:lineRule="exact"/>
        <w:ind w:firstLine="480" w:firstLineChars="200"/>
        <w:rPr>
          <w:rFonts w:hint="eastAsia" w:ascii="宋体" w:hAnsi="宋体"/>
          <w:color w:val="auto"/>
          <w:sz w:val="24"/>
        </w:rPr>
      </w:pPr>
    </w:p>
    <w:p>
      <w:pPr>
        <w:snapToGrid w:val="0"/>
        <w:spacing w:before="120" w:beforeLines="50" w:after="50" w:line="440" w:lineRule="exact"/>
        <w:outlineLvl w:val="1"/>
        <w:rPr>
          <w:b/>
          <w:color w:val="auto"/>
          <w:sz w:val="24"/>
        </w:rPr>
      </w:pPr>
      <w:r>
        <w:rPr>
          <w:bCs/>
          <w:color w:val="auto"/>
          <w:sz w:val="24"/>
        </w:rPr>
        <w:br w:type="page"/>
      </w:r>
      <w:r>
        <w:rPr>
          <w:b/>
          <w:color w:val="auto"/>
          <w:sz w:val="24"/>
        </w:rPr>
        <w:t>响应文件的外包装封面格式：</w:t>
      </w:r>
    </w:p>
    <w:p>
      <w:pPr>
        <w:snapToGrid w:val="0"/>
        <w:spacing w:before="120" w:beforeLines="50" w:after="50" w:line="440" w:lineRule="exact"/>
        <w:rPr>
          <w:color w:val="auto"/>
          <w:sz w:val="24"/>
        </w:rPr>
      </w:pPr>
    </w:p>
    <w:p>
      <w:pPr>
        <w:snapToGrid w:val="0"/>
        <w:spacing w:before="120" w:beforeLines="50" w:after="50" w:line="440" w:lineRule="exact"/>
        <w:jc w:val="center"/>
        <w:rPr>
          <w:bCs/>
          <w:color w:val="auto"/>
          <w:sz w:val="24"/>
        </w:rPr>
      </w:pPr>
    </w:p>
    <w:p>
      <w:pPr>
        <w:snapToGrid w:val="0"/>
        <w:spacing w:before="120" w:beforeLines="50" w:after="50" w:line="440" w:lineRule="exact"/>
        <w:jc w:val="center"/>
        <w:rPr>
          <w:b/>
          <w:bCs/>
          <w:color w:val="auto"/>
          <w:sz w:val="44"/>
          <w:szCs w:val="44"/>
        </w:rPr>
      </w:pPr>
      <w:r>
        <w:rPr>
          <w:b/>
          <w:bCs/>
          <w:color w:val="auto"/>
          <w:sz w:val="44"/>
          <w:szCs w:val="44"/>
        </w:rPr>
        <w:t>响 应 文 件</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响应文件名称：纸质版响应文件、</w:t>
      </w:r>
      <w:r>
        <w:rPr>
          <w:rFonts w:hint="eastAsia"/>
          <w:bCs/>
          <w:color w:val="auto"/>
          <w:sz w:val="24"/>
        </w:rPr>
        <w:t>单独密封文件的密封袋。</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pStyle w:val="8"/>
        <w:snapToGrid w:val="0"/>
        <w:spacing w:before="50" w:after="50" w:line="440" w:lineRule="exact"/>
        <w:ind w:firstLine="720" w:firstLineChars="300"/>
        <w:rPr>
          <w:bCs/>
          <w:color w:val="auto"/>
          <w:sz w:val="24"/>
          <w:szCs w:val="24"/>
        </w:rPr>
      </w:pPr>
      <w:r>
        <w:rPr>
          <w:bCs/>
          <w:color w:val="auto"/>
          <w:sz w:val="24"/>
          <w:szCs w:val="24"/>
        </w:rPr>
        <w:t>截标时启封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b/>
          <w:color w:val="auto"/>
          <w:sz w:val="24"/>
        </w:rPr>
      </w:pPr>
      <w:r>
        <w:rPr>
          <w:color w:val="auto"/>
          <w:sz w:val="24"/>
        </w:rPr>
        <w:br w:type="page"/>
      </w:r>
      <w:r>
        <w:rPr>
          <w:rFonts w:hint="eastAsia"/>
          <w:b/>
          <w:color w:val="auto"/>
          <w:sz w:val="24"/>
        </w:rPr>
        <w:t>（1）</w:t>
      </w:r>
      <w:r>
        <w:rPr>
          <w:b/>
          <w:color w:val="auto"/>
          <w:sz w:val="24"/>
        </w:rPr>
        <w:t xml:space="preserve">纸质版响应文件封面格式： </w:t>
      </w:r>
    </w:p>
    <w:p>
      <w:pPr>
        <w:snapToGrid w:val="0"/>
        <w:spacing w:before="120" w:beforeLines="50" w:after="50" w:line="360" w:lineRule="exact"/>
        <w:rPr>
          <w:color w:val="auto"/>
          <w:sz w:val="24"/>
        </w:rPr>
      </w:pPr>
    </w:p>
    <w:p>
      <w:pPr>
        <w:snapToGrid w:val="0"/>
        <w:spacing w:before="120" w:beforeLines="50" w:after="50" w:line="360" w:lineRule="exact"/>
        <w:jc w:val="right"/>
        <w:rPr>
          <w:bCs/>
          <w:color w:val="auto"/>
          <w:sz w:val="24"/>
        </w:rPr>
      </w:pPr>
      <w:r>
        <w:rPr>
          <w:bCs/>
          <w:color w:val="auto"/>
          <w:sz w:val="24"/>
        </w:rPr>
        <w:t>正本/副本</w:t>
      </w: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b/>
          <w:bCs/>
          <w:color w:val="auto"/>
          <w:sz w:val="44"/>
          <w:szCs w:val="44"/>
        </w:rPr>
        <w:t>响应文件</w:t>
      </w: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响应文件名称：资格审查文件、商务文件、技术文件、报价文件</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rPr>
          <w:color w:val="auto"/>
        </w:rPr>
      </w:pPr>
      <w:bookmarkStart w:id="32" w:name="_Toc254970698"/>
      <w:bookmarkStart w:id="33" w:name="_Toc254970557"/>
      <w:r>
        <w:rPr>
          <w:color w:val="auto"/>
        </w:rPr>
        <w:br w:type="page"/>
      </w:r>
      <w:bookmarkEnd w:id="32"/>
      <w:bookmarkEnd w:id="33"/>
    </w:p>
    <w:p>
      <w:pPr>
        <w:snapToGrid w:val="0"/>
        <w:spacing w:before="120" w:beforeLines="50" w:after="50" w:line="440" w:lineRule="exact"/>
        <w:jc w:val="center"/>
        <w:rPr>
          <w:color w:val="auto"/>
          <w:sz w:val="24"/>
        </w:rPr>
      </w:pPr>
    </w:p>
    <w:p>
      <w:pPr>
        <w:snapToGrid w:val="0"/>
        <w:spacing w:before="50" w:after="50" w:line="440" w:lineRule="exact"/>
        <w:ind w:firstLine="138" w:firstLineChars="49"/>
        <w:jc w:val="center"/>
        <w:rPr>
          <w:b/>
          <w:color w:val="auto"/>
          <w:sz w:val="28"/>
          <w:szCs w:val="28"/>
        </w:rPr>
      </w:pPr>
      <w:r>
        <w:rPr>
          <w:b/>
          <w:color w:val="auto"/>
          <w:sz w:val="28"/>
          <w:szCs w:val="28"/>
        </w:rPr>
        <w:t>目录</w:t>
      </w:r>
    </w:p>
    <w:p>
      <w:pPr>
        <w:jc w:val="center"/>
        <w:rPr>
          <w:b/>
          <w:color w:val="auto"/>
          <w:sz w:val="24"/>
        </w:rPr>
      </w:pPr>
      <w:r>
        <w:rPr>
          <w:b/>
          <w:color w:val="auto"/>
          <w:sz w:val="24"/>
        </w:rPr>
        <w:t>（需有页码）</w:t>
      </w:r>
    </w:p>
    <w:p>
      <w:pPr>
        <w:rPr>
          <w:rFonts w:hint="eastAsia"/>
          <w:color w:val="auto"/>
        </w:rPr>
      </w:pPr>
      <w:r>
        <w:rPr>
          <w:color w:val="auto"/>
        </w:rPr>
        <w:br w:type="page"/>
      </w:r>
    </w:p>
    <w:p>
      <w:pPr>
        <w:snapToGrid w:val="0"/>
        <w:spacing w:before="120" w:beforeLines="50" w:after="50" w:line="440" w:lineRule="exact"/>
        <w:jc w:val="center"/>
        <w:outlineLvl w:val="1"/>
        <w:rPr>
          <w:bCs/>
          <w:vanish/>
          <w:color w:val="auto"/>
          <w:sz w:val="24"/>
        </w:rPr>
      </w:pPr>
      <w:r>
        <w:rPr>
          <w:bCs/>
          <w:color w:val="auto"/>
          <w:sz w:val="24"/>
        </w:rPr>
        <w:t>第一部分 资格审查文件</w:t>
      </w:r>
    </w:p>
    <w:p>
      <w:pPr>
        <w:snapToGrid w:val="0"/>
        <w:spacing w:before="50" w:after="120" w:afterLines="50" w:line="400" w:lineRule="exact"/>
        <w:jc w:val="left"/>
        <w:rPr>
          <w:rFonts w:hint="eastAsia"/>
          <w:b/>
          <w:color w:val="auto"/>
          <w:szCs w:val="21"/>
        </w:rPr>
      </w:pPr>
    </w:p>
    <w:p>
      <w:pPr>
        <w:snapToGrid w:val="0"/>
        <w:spacing w:before="50" w:after="120" w:afterLines="50" w:line="400" w:lineRule="exact"/>
        <w:jc w:val="left"/>
        <w:rPr>
          <w:b/>
          <w:color w:val="auto"/>
          <w:szCs w:val="21"/>
        </w:rPr>
      </w:pPr>
      <w:bookmarkStart w:id="34" w:name="_Hlk19199154"/>
      <w:r>
        <w:rPr>
          <w:b/>
          <w:color w:val="auto"/>
          <w:szCs w:val="21"/>
        </w:rPr>
        <w:t>1．响应声明书格式</w:t>
      </w:r>
      <w:r>
        <w:rPr>
          <w:rFonts w:hint="eastAsia"/>
          <w:b/>
          <w:color w:val="auto"/>
          <w:szCs w:val="21"/>
        </w:rPr>
        <w:t>（必须提供）</w:t>
      </w:r>
      <w:r>
        <w:rPr>
          <w:b/>
          <w:color w:val="auto"/>
          <w:szCs w:val="21"/>
        </w:rPr>
        <w:t>：</w:t>
      </w:r>
    </w:p>
    <w:bookmarkEnd w:id="34"/>
    <w:p>
      <w:pPr>
        <w:snapToGrid w:val="0"/>
        <w:spacing w:before="120" w:beforeLines="50" w:after="50" w:line="360" w:lineRule="exact"/>
        <w:jc w:val="center"/>
        <w:rPr>
          <w:rFonts w:hint="eastAsia"/>
          <w:b/>
          <w:color w:val="auto"/>
          <w:szCs w:val="21"/>
        </w:rPr>
      </w:pPr>
    </w:p>
    <w:p>
      <w:pPr>
        <w:snapToGrid w:val="0"/>
        <w:spacing w:before="120" w:beforeLines="50" w:after="50" w:line="360" w:lineRule="exact"/>
        <w:jc w:val="center"/>
        <w:rPr>
          <w:b/>
          <w:color w:val="auto"/>
          <w:szCs w:val="21"/>
        </w:rPr>
      </w:pPr>
      <w:r>
        <w:rPr>
          <w:b/>
          <w:color w:val="auto"/>
          <w:szCs w:val="21"/>
        </w:rPr>
        <w:t>响应声明书</w:t>
      </w:r>
    </w:p>
    <w:p>
      <w:pPr>
        <w:snapToGrid w:val="0"/>
        <w:spacing w:before="120" w:beforeLines="50" w:after="50" w:line="360" w:lineRule="exact"/>
        <w:jc w:val="center"/>
        <w:rPr>
          <w:color w:val="auto"/>
          <w:szCs w:val="21"/>
        </w:rPr>
      </w:pPr>
    </w:p>
    <w:p>
      <w:pPr>
        <w:snapToGrid w:val="0"/>
        <w:spacing w:before="120" w:beforeLines="50" w:after="50" w:line="360" w:lineRule="exact"/>
        <w:rPr>
          <w:color w:val="auto"/>
          <w:szCs w:val="21"/>
        </w:rPr>
      </w:pPr>
      <w:bookmarkStart w:id="35" w:name="_Hlk19199166"/>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i/>
          <w:iCs/>
          <w:color w:val="auto"/>
          <w:szCs w:val="21"/>
          <w:u w:val="single"/>
        </w:rPr>
        <w:t>（项目名称）</w:t>
      </w:r>
      <w:r>
        <w:rPr>
          <w:color w:val="auto"/>
          <w:szCs w:val="21"/>
        </w:rPr>
        <w:t>项目的磋商，为便于贵方公正、择优地确定成交供应商及其响应产品和服务，我方就本次磋商有关事项郑重声明如下：</w:t>
      </w:r>
    </w:p>
    <w:p>
      <w:pPr>
        <w:snapToGrid w:val="0"/>
        <w:spacing w:before="120" w:beforeLines="50" w:line="360" w:lineRule="exact"/>
        <w:ind w:firstLine="420" w:firstLineChars="200"/>
        <w:rPr>
          <w:color w:val="auto"/>
          <w:szCs w:val="21"/>
        </w:rPr>
      </w:pPr>
      <w:r>
        <w:rPr>
          <w:color w:val="auto"/>
          <w:szCs w:val="21"/>
        </w:rPr>
        <w:t>（1）我方向贵方提交的所有响应文件、资料都是准确的和真实的。</w:t>
      </w:r>
    </w:p>
    <w:p>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color w:val="auto"/>
          <w:szCs w:val="21"/>
        </w:rPr>
      </w:pPr>
      <w:r>
        <w:rPr>
          <w:color w:val="auto"/>
          <w:szCs w:val="21"/>
        </w:rPr>
        <w:t>（3） 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hint="eastAsia"/>
          <w:color w:val="auto"/>
          <w:szCs w:val="21"/>
        </w:rPr>
      </w:pPr>
      <w:r>
        <w:rPr>
          <w:color w:val="auto"/>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color w:val="auto"/>
          <w:szCs w:val="21"/>
          <w:lang w:val="zh-CN"/>
        </w:rPr>
      </w:pPr>
      <w:r>
        <w:rPr>
          <w:color w:val="auto"/>
          <w:szCs w:val="21"/>
        </w:rPr>
        <w:t>（5）</w:t>
      </w:r>
      <w:r>
        <w:rPr>
          <w:color w:val="auto"/>
          <w:szCs w:val="21"/>
          <w:lang w:val="zh-CN"/>
        </w:rPr>
        <w:t>我方</w:t>
      </w:r>
      <w:r>
        <w:rPr>
          <w:color w:val="auto"/>
          <w:szCs w:val="21"/>
        </w:rPr>
        <w:t>承诺</w:t>
      </w:r>
      <w:r>
        <w:rPr>
          <w:color w:val="auto"/>
          <w:szCs w:val="21"/>
          <w:lang w:val="zh-CN"/>
        </w:rPr>
        <w:t>具有履行本项目合同所必需的设备和专业技术能力。</w:t>
      </w:r>
    </w:p>
    <w:p>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未被列入失信被执行人、重大税收违法案件当事人名单、政府采购严重违法失信行为记录名单</w:t>
      </w:r>
      <w:r>
        <w:rPr>
          <w:rFonts w:hint="eastAsia"/>
          <w:color w:val="auto"/>
          <w:szCs w:val="21"/>
        </w:rPr>
        <w:t>，如我方提供的声明不实，则接受本次响应作为响应无效的处理，</w:t>
      </w:r>
      <w:r>
        <w:rPr>
          <w:color w:val="auto"/>
          <w:szCs w:val="21"/>
        </w:rPr>
        <w:t>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color w:val="auto"/>
          <w:szCs w:val="21"/>
        </w:rPr>
      </w:pPr>
      <w:r>
        <w:rPr>
          <w:rFonts w:hint="eastAsia"/>
          <w:color w:val="auto"/>
          <w:szCs w:val="21"/>
        </w:rPr>
        <w:t>（7）我方承诺成交后按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w:t>
      </w:r>
      <w:r>
        <w:rPr>
          <w:rFonts w:hint="eastAsia"/>
          <w:color w:val="auto"/>
          <w:szCs w:val="21"/>
        </w:rPr>
        <w:t>磋商</w:t>
      </w:r>
      <w:r>
        <w:rPr>
          <w:color w:val="auto"/>
          <w:szCs w:val="21"/>
        </w:rPr>
        <w:t>保证金</w:t>
      </w:r>
      <w:r>
        <w:rPr>
          <w:rFonts w:hint="eastAsia"/>
          <w:color w:val="auto"/>
          <w:szCs w:val="21"/>
        </w:rPr>
        <w:t>，并从中</w:t>
      </w:r>
      <w:r>
        <w:rPr>
          <w:color w:val="auto"/>
          <w:szCs w:val="21"/>
        </w:rPr>
        <w:t>扣除</w:t>
      </w:r>
      <w:r>
        <w:rPr>
          <w:rFonts w:hint="eastAsia"/>
          <w:color w:val="auto"/>
          <w:szCs w:val="21"/>
        </w:rPr>
        <w:t>代理服务费。</w:t>
      </w:r>
    </w:p>
    <w:p>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35"/>
    <w:p>
      <w:pPr>
        <w:snapToGrid w:val="0"/>
        <w:spacing w:before="120" w:beforeLines="50" w:line="360" w:lineRule="exact"/>
        <w:ind w:firstLine="420" w:firstLineChars="200"/>
        <w:rPr>
          <w:color w:val="auto"/>
          <w:szCs w:val="21"/>
        </w:rPr>
      </w:pPr>
    </w:p>
    <w:p>
      <w:pPr>
        <w:snapToGrid w:val="0"/>
        <w:spacing w:before="120" w:beforeLines="50" w:line="360" w:lineRule="exact"/>
        <w:ind w:firstLine="3509" w:firstLineChars="1671"/>
        <w:rPr>
          <w:color w:val="auto"/>
          <w:szCs w:val="21"/>
          <w:u w:val="single"/>
        </w:rPr>
      </w:pPr>
      <w:r>
        <w:rPr>
          <w:color w:val="auto"/>
          <w:szCs w:val="21"/>
        </w:rPr>
        <w:t>法定代表人签名或盖章：</w:t>
      </w:r>
      <w:r>
        <w:rPr>
          <w:color w:val="auto"/>
          <w:szCs w:val="21"/>
          <w:u w:val="single"/>
        </w:rPr>
        <w:t xml:space="preserve">             </w:t>
      </w:r>
    </w:p>
    <w:p>
      <w:pPr>
        <w:snapToGrid w:val="0"/>
        <w:spacing w:before="120" w:beforeLines="50" w:after="50" w:line="360" w:lineRule="exact"/>
        <w:ind w:firstLine="3570" w:firstLineChars="1700"/>
        <w:rPr>
          <w:color w:val="auto"/>
          <w:szCs w:val="21"/>
        </w:rPr>
      </w:pPr>
      <w:r>
        <w:rPr>
          <w:color w:val="auto"/>
          <w:szCs w:val="21"/>
        </w:rPr>
        <w:t>供应商公章：</w:t>
      </w:r>
      <w:r>
        <w:rPr>
          <w:color w:val="auto"/>
          <w:szCs w:val="21"/>
          <w:u w:val="single"/>
        </w:rPr>
        <w:t xml:space="preserve">                </w:t>
      </w:r>
    </w:p>
    <w:p>
      <w:pPr>
        <w:snapToGrid w:val="0"/>
        <w:spacing w:before="120" w:beforeLines="50" w:after="50" w:line="360" w:lineRule="exact"/>
        <w:ind w:firstLine="210" w:firstLineChars="100"/>
        <w:rPr>
          <w:color w:val="auto"/>
          <w:szCs w:val="21"/>
        </w:rPr>
      </w:pPr>
      <w:r>
        <w:rPr>
          <w:color w:val="auto"/>
          <w:szCs w:val="21"/>
        </w:rPr>
        <w:t xml:space="preserve">                                          年    月    日</w:t>
      </w:r>
    </w:p>
    <w:p>
      <w:pPr>
        <w:snapToGrid w:val="0"/>
        <w:spacing w:before="120" w:beforeLines="50" w:after="50" w:line="360" w:lineRule="exact"/>
        <w:rPr>
          <w:b/>
          <w:color w:val="auto"/>
          <w:szCs w:val="21"/>
        </w:rPr>
      </w:pPr>
      <w:r>
        <w:rPr>
          <w:color w:val="auto"/>
          <w:szCs w:val="21"/>
        </w:rPr>
        <w:br w:type="page"/>
      </w:r>
      <w:bookmarkStart w:id="36" w:name="_Hlk19199735"/>
      <w:r>
        <w:rPr>
          <w:b/>
          <w:color w:val="auto"/>
          <w:szCs w:val="21"/>
        </w:rPr>
        <w:t>2．</w:t>
      </w:r>
      <w:r>
        <w:rPr>
          <w:color w:val="auto"/>
          <w:szCs w:val="21"/>
        </w:rPr>
        <w:t>法定代表人身份证明</w:t>
      </w:r>
      <w:r>
        <w:rPr>
          <w:rFonts w:hint="eastAsia"/>
          <w:b/>
          <w:color w:val="auto"/>
          <w:szCs w:val="21"/>
        </w:rPr>
        <w:t>（无授权</w:t>
      </w:r>
      <w:r>
        <w:rPr>
          <w:b/>
          <w:color w:val="auto"/>
          <w:szCs w:val="21"/>
        </w:rPr>
        <w:t>代表</w:t>
      </w:r>
      <w:r>
        <w:rPr>
          <w:rFonts w:hint="eastAsia"/>
          <w:b/>
          <w:color w:val="auto"/>
          <w:szCs w:val="21"/>
        </w:rPr>
        <w:t>时必须提供）</w:t>
      </w:r>
      <w:r>
        <w:rPr>
          <w:b/>
          <w:color w:val="auto"/>
          <w:szCs w:val="21"/>
        </w:rPr>
        <w:t>：</w:t>
      </w:r>
    </w:p>
    <w:bookmarkEnd w:id="36"/>
    <w:p>
      <w:pPr>
        <w:jc w:val="center"/>
        <w:rPr>
          <w:color w:val="auto"/>
        </w:rPr>
      </w:pPr>
      <w:bookmarkStart w:id="37" w:name="_Toc462223472"/>
      <w:bookmarkStart w:id="38" w:name="_Toc455309222"/>
      <w:bookmarkStart w:id="39" w:name="_Toc462320613"/>
    </w:p>
    <w:bookmarkEnd w:id="37"/>
    <w:bookmarkEnd w:id="38"/>
    <w:bookmarkEnd w:id="39"/>
    <w:p>
      <w:pPr>
        <w:snapToGrid w:val="0"/>
        <w:spacing w:before="120" w:beforeLines="50" w:after="50" w:line="440" w:lineRule="exact"/>
        <w:jc w:val="center"/>
        <w:rPr>
          <w:b/>
          <w:color w:val="auto"/>
          <w:szCs w:val="21"/>
        </w:rPr>
      </w:pPr>
      <w:r>
        <w:rPr>
          <w:b/>
          <w:color w:val="auto"/>
          <w:szCs w:val="21"/>
        </w:rPr>
        <w:t>法定代表人身份证明</w:t>
      </w:r>
    </w:p>
    <w:p>
      <w:pPr>
        <w:spacing w:line="360" w:lineRule="auto"/>
        <w:rPr>
          <w:color w:val="auto"/>
        </w:rPr>
      </w:pPr>
    </w:p>
    <w:p>
      <w:pPr>
        <w:spacing w:line="360" w:lineRule="auto"/>
        <w:rPr>
          <w:color w:val="auto"/>
        </w:rPr>
      </w:pPr>
    </w:p>
    <w:p>
      <w:pPr>
        <w:spacing w:line="540" w:lineRule="exact"/>
        <w:rPr>
          <w:color w:val="auto"/>
          <w:szCs w:val="21"/>
        </w:rPr>
      </w:pPr>
      <w:r>
        <w:rPr>
          <w:color w:val="auto"/>
          <w:szCs w:val="21"/>
        </w:rPr>
        <w:t>供应商名称：</w:t>
      </w:r>
      <w:r>
        <w:rPr>
          <w:color w:val="auto"/>
          <w:szCs w:val="21"/>
          <w:u w:val="single"/>
        </w:rPr>
        <w:t xml:space="preserve">                                         </w:t>
      </w:r>
    </w:p>
    <w:p>
      <w:pPr>
        <w:spacing w:line="540" w:lineRule="exact"/>
        <w:rPr>
          <w:color w:val="auto"/>
          <w:szCs w:val="21"/>
        </w:rPr>
      </w:pPr>
      <w:r>
        <w:rPr>
          <w:color w:val="auto"/>
          <w:szCs w:val="21"/>
        </w:rPr>
        <w:t>单位性质：</w:t>
      </w:r>
      <w:r>
        <w:rPr>
          <w:color w:val="auto"/>
          <w:szCs w:val="21"/>
          <w:u w:val="single"/>
        </w:rPr>
        <w:t xml:space="preserve">                                           </w:t>
      </w:r>
    </w:p>
    <w:p>
      <w:pPr>
        <w:spacing w:line="540" w:lineRule="exact"/>
        <w:rPr>
          <w:color w:val="auto"/>
          <w:szCs w:val="21"/>
        </w:rPr>
      </w:pPr>
      <w:r>
        <w:rPr>
          <w:color w:val="auto"/>
          <w:szCs w:val="21"/>
        </w:rPr>
        <w:t>地址：</w:t>
      </w:r>
      <w:r>
        <w:rPr>
          <w:color w:val="auto"/>
          <w:szCs w:val="21"/>
          <w:u w:val="single"/>
        </w:rPr>
        <w:t xml:space="preserve">                                               </w:t>
      </w:r>
    </w:p>
    <w:p>
      <w:pPr>
        <w:spacing w:line="540" w:lineRule="exact"/>
        <w:rPr>
          <w:color w:val="auto"/>
          <w:szCs w:val="21"/>
          <w:u w:val="single"/>
        </w:rPr>
      </w:pPr>
      <w:r>
        <w:rPr>
          <w:color w:val="auto"/>
          <w:szCs w:val="21"/>
        </w:rPr>
        <w:t>成立时间：</w:t>
      </w:r>
      <w:r>
        <w:rPr>
          <w:color w:val="auto"/>
          <w:szCs w:val="21"/>
          <w:u w:val="single"/>
        </w:rPr>
        <w:t xml:space="preserve">          年        月        日</w:t>
      </w:r>
    </w:p>
    <w:p>
      <w:pPr>
        <w:spacing w:line="540" w:lineRule="exact"/>
        <w:rPr>
          <w:color w:val="auto"/>
          <w:szCs w:val="21"/>
        </w:rPr>
      </w:pPr>
      <w:r>
        <w:rPr>
          <w:color w:val="auto"/>
          <w:szCs w:val="21"/>
        </w:rPr>
        <w:t>经营期限：</w:t>
      </w:r>
      <w:r>
        <w:rPr>
          <w:color w:val="auto"/>
          <w:szCs w:val="21"/>
          <w:u w:val="single"/>
        </w:rPr>
        <w:t xml:space="preserve">                                           </w:t>
      </w:r>
    </w:p>
    <w:p>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pPr>
        <w:spacing w:line="540" w:lineRule="exact"/>
        <w:rPr>
          <w:rFonts w:hint="eastAsia"/>
          <w:color w:val="auto"/>
          <w:szCs w:val="21"/>
        </w:rPr>
      </w:pPr>
    </w:p>
    <w:p>
      <w:pPr>
        <w:spacing w:line="540" w:lineRule="exact"/>
        <w:ind w:firstLine="420" w:firstLineChars="200"/>
        <w:rPr>
          <w:color w:val="auto"/>
          <w:szCs w:val="21"/>
        </w:rPr>
      </w:pPr>
      <w:r>
        <w:rPr>
          <w:color w:val="auto"/>
          <w:szCs w:val="21"/>
        </w:rPr>
        <w:t>特此证明。</w:t>
      </w:r>
    </w:p>
    <w:p>
      <w:pPr>
        <w:spacing w:line="540" w:lineRule="exact"/>
        <w:rPr>
          <w:rFonts w:hint="eastAsia"/>
          <w:color w:val="auto"/>
          <w:szCs w:val="21"/>
        </w:rPr>
      </w:pPr>
    </w:p>
    <w:p>
      <w:pPr>
        <w:spacing w:line="360" w:lineRule="auto"/>
        <w:ind w:firstLine="4830" w:firstLineChars="2300"/>
        <w:rPr>
          <w:color w:val="auto"/>
          <w:szCs w:val="21"/>
        </w:rPr>
      </w:pPr>
      <w:r>
        <w:rPr>
          <w:color w:val="auto"/>
          <w:szCs w:val="21"/>
        </w:rPr>
        <w:t>供应商公章：</w:t>
      </w:r>
      <w:r>
        <w:rPr>
          <w:color w:val="auto"/>
          <w:szCs w:val="21"/>
          <w:u w:val="single"/>
        </w:rPr>
        <w:t xml:space="preserve">                </w:t>
      </w:r>
    </w:p>
    <w:p>
      <w:pPr>
        <w:spacing w:line="360" w:lineRule="auto"/>
        <w:rPr>
          <w:color w:val="auto"/>
          <w:szCs w:val="21"/>
        </w:rPr>
      </w:pPr>
      <w:r>
        <w:rPr>
          <w:color w:val="auto"/>
          <w:szCs w:val="21"/>
        </w:rPr>
        <w:t xml:space="preserve">                                                   年       月       日 </w:t>
      </w:r>
    </w:p>
    <w:p>
      <w:pPr>
        <w:spacing w:line="540" w:lineRule="exact"/>
        <w:rPr>
          <w:rFonts w:hint="eastAsia"/>
          <w:color w:val="auto"/>
          <w:szCs w:val="21"/>
        </w:rPr>
      </w:pPr>
    </w:p>
    <w:p>
      <w:pPr>
        <w:spacing w:line="360" w:lineRule="auto"/>
        <w:rPr>
          <w:color w:val="auto"/>
          <w:szCs w:val="21"/>
        </w:rPr>
      </w:pPr>
      <w:bookmarkStart w:id="40" w:name="_Hlk19199756"/>
      <w:r>
        <w:rPr>
          <w:color w:val="auto"/>
          <w:szCs w:val="21"/>
        </w:rPr>
        <w:t>附件：法定代表人身份证复印件</w:t>
      </w:r>
    </w:p>
    <w:p>
      <w:pPr>
        <w:spacing w:line="360" w:lineRule="auto"/>
        <w:rPr>
          <w:color w:val="auto"/>
          <w:szCs w:val="21"/>
        </w:rPr>
      </w:pPr>
    </w:p>
    <w:p>
      <w:pPr>
        <w:spacing w:line="360" w:lineRule="auto"/>
        <w:rPr>
          <w:color w:val="auto"/>
        </w:rPr>
      </w:pPr>
      <w:r>
        <w:rPr>
          <w:color w:val="auto"/>
        </w:rPr>
        <w:t>注：法定代表人亲自出席截标会议时，须随身携带本“法定代表人身份证明”原件一份以及身份证原件，以备核查。</w:t>
      </w:r>
    </w:p>
    <w:bookmarkEnd w:id="40"/>
    <w:p>
      <w:pPr>
        <w:snapToGrid w:val="0"/>
        <w:spacing w:before="120" w:beforeLines="50" w:after="50" w:line="360" w:lineRule="exact"/>
        <w:jc w:val="left"/>
        <w:rPr>
          <w:rFonts w:hint="eastAsia"/>
          <w:color w:val="auto"/>
        </w:rPr>
      </w:pPr>
      <w:r>
        <w:rPr>
          <w:b/>
          <w:color w:val="auto"/>
          <w:szCs w:val="21"/>
        </w:rPr>
        <w:br w:type="page"/>
      </w:r>
      <w:bookmarkStart w:id="41" w:name="_Hlk19199766"/>
      <w:r>
        <w:rPr>
          <w:rFonts w:hint="eastAsia"/>
          <w:b/>
          <w:color w:val="auto"/>
          <w:szCs w:val="21"/>
        </w:rPr>
        <w:t>2</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时必须提供）</w:t>
      </w:r>
      <w:r>
        <w:rPr>
          <w:b/>
          <w:color w:val="auto"/>
          <w:szCs w:val="21"/>
        </w:rPr>
        <w:t>：</w:t>
      </w:r>
    </w:p>
    <w:bookmarkEnd w:id="41"/>
    <w:p>
      <w:pPr>
        <w:snapToGrid w:val="0"/>
        <w:spacing w:before="120" w:beforeLines="50" w:after="50" w:line="360" w:lineRule="exact"/>
        <w:jc w:val="center"/>
        <w:rPr>
          <w:b/>
          <w:color w:val="auto"/>
          <w:szCs w:val="21"/>
        </w:rPr>
      </w:pPr>
      <w:r>
        <w:rPr>
          <w:b/>
          <w:color w:val="auto"/>
          <w:szCs w:val="21"/>
        </w:rPr>
        <w:t>法定代表人授权委托书</w:t>
      </w:r>
    </w:p>
    <w:p>
      <w:pPr>
        <w:snapToGrid w:val="0"/>
        <w:spacing w:before="120" w:beforeLines="50" w:after="50" w:line="440" w:lineRule="exact"/>
        <w:rPr>
          <w:rFonts w:hint="eastAsia"/>
          <w:b/>
          <w:bCs/>
          <w:color w:val="auto"/>
          <w:szCs w:val="21"/>
        </w:rPr>
      </w:pPr>
      <w:bookmarkStart w:id="42" w:name="_Hlk19199779"/>
      <w:r>
        <w:rPr>
          <w:bCs/>
          <w:color w:val="auto"/>
          <w:szCs w:val="21"/>
        </w:rPr>
        <w:t>致：</w:t>
      </w:r>
      <w:r>
        <w:rPr>
          <w:i/>
          <w:iCs/>
          <w:color w:val="auto"/>
          <w:szCs w:val="21"/>
          <w:u w:val="single"/>
        </w:rPr>
        <w:t>（采购人名称）</w:t>
      </w:r>
    </w:p>
    <w:p>
      <w:pPr>
        <w:snapToGrid w:val="0"/>
        <w:spacing w:before="120" w:beforeLines="50" w:after="50" w:line="440" w:lineRule="exact"/>
        <w:ind w:firstLine="420" w:firstLineChars="200"/>
        <w:rPr>
          <w:color w:val="auto"/>
          <w:szCs w:val="21"/>
        </w:rPr>
      </w:pPr>
      <w:r>
        <w:rPr>
          <w:color w:val="auto"/>
          <w:szCs w:val="21"/>
        </w:rPr>
        <w:t>我</w:t>
      </w:r>
      <w:r>
        <w:rPr>
          <w:rFonts w:hint="eastAsia"/>
          <w:color w:val="auto"/>
          <w:szCs w:val="21"/>
        </w:rPr>
        <w:t xml:space="preserve"> </w:t>
      </w:r>
      <w:r>
        <w:rPr>
          <w:i/>
          <w:iCs/>
          <w:color w:val="auto"/>
          <w:szCs w:val="21"/>
          <w:u w:val="single"/>
        </w:rPr>
        <w:t>（姓名）</w:t>
      </w:r>
      <w:r>
        <w:rPr>
          <w:rFonts w:hint="eastAsia"/>
          <w:color w:val="auto"/>
          <w:szCs w:val="21"/>
          <w:u w:val="single"/>
        </w:rPr>
        <w:t xml:space="preserve"> </w:t>
      </w:r>
      <w:r>
        <w:rPr>
          <w:color w:val="auto"/>
          <w:szCs w:val="21"/>
          <w:u w:val="single"/>
        </w:rPr>
        <w:t xml:space="preserve"> </w:t>
      </w:r>
      <w:r>
        <w:rPr>
          <w:color w:val="auto"/>
          <w:szCs w:val="21"/>
        </w:rPr>
        <w:t>系</w:t>
      </w:r>
      <w:r>
        <w:rPr>
          <w:i/>
          <w:iCs/>
          <w:color w:val="auto"/>
          <w:szCs w:val="21"/>
          <w:u w:val="single"/>
        </w:rPr>
        <w:t>（供应商名称）</w:t>
      </w:r>
      <w:r>
        <w:rPr>
          <w:color w:val="auto"/>
          <w:szCs w:val="21"/>
        </w:rPr>
        <w:t>的法定代表人，现授权委托本单位在职职工</w:t>
      </w:r>
      <w:r>
        <w:rPr>
          <w:i/>
          <w:iCs/>
          <w:color w:val="auto"/>
          <w:szCs w:val="21"/>
          <w:u w:val="single"/>
        </w:rPr>
        <w:t>（姓名）</w:t>
      </w:r>
      <w:r>
        <w:rPr>
          <w:color w:val="auto"/>
          <w:szCs w:val="21"/>
        </w:rPr>
        <w:t>以我方的名义参加</w:t>
      </w:r>
      <w:r>
        <w:rPr>
          <w:rFonts w:hint="eastAsia"/>
          <w:i/>
          <w:iCs/>
          <w:color w:val="auto"/>
          <w:szCs w:val="21"/>
          <w:u w:val="single"/>
        </w:rPr>
        <w:t>（项目名称 ）</w:t>
      </w:r>
      <w:r>
        <w:rPr>
          <w:color w:val="auto"/>
          <w:szCs w:val="21"/>
        </w:rPr>
        <w:t>项目的磋商活动，并代表我方全权办理针对上述项目的磋商、截标、评审、签约等具体事务和签署相关文件。</w:t>
      </w:r>
    </w:p>
    <w:p>
      <w:pPr>
        <w:snapToGrid w:val="0"/>
        <w:spacing w:before="120" w:beforeLines="50" w:after="50" w:line="440" w:lineRule="exact"/>
        <w:rPr>
          <w:color w:val="auto"/>
          <w:szCs w:val="21"/>
        </w:rPr>
      </w:pPr>
      <w:r>
        <w:rPr>
          <w:color w:val="auto"/>
          <w:szCs w:val="21"/>
        </w:rPr>
        <w:t xml:space="preserve">    我方对被授权人的签名事项负全部责任。</w:t>
      </w:r>
    </w:p>
    <w:p>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auto"/>
          <w:szCs w:val="21"/>
        </w:rPr>
      </w:pPr>
      <w:r>
        <w:rPr>
          <w:color w:val="auto"/>
          <w:szCs w:val="21"/>
        </w:rPr>
        <w:t>被授权人无转委托权，特此委托。</w:t>
      </w:r>
    </w:p>
    <w:p>
      <w:pPr>
        <w:snapToGrid w:val="0"/>
        <w:spacing w:before="120" w:beforeLines="50" w:after="50" w:line="440" w:lineRule="exact"/>
        <w:rPr>
          <w:color w:val="auto"/>
          <w:szCs w:val="21"/>
          <w:u w:val="single"/>
        </w:rPr>
      </w:pPr>
      <w:r>
        <w:rPr>
          <w:color w:val="auto"/>
          <w:szCs w:val="21"/>
        </w:rPr>
        <w:t>被授权人签名或盖章：</w:t>
      </w:r>
      <w:r>
        <w:rPr>
          <w:color w:val="auto"/>
          <w:szCs w:val="21"/>
          <w:u w:val="single"/>
        </w:rPr>
        <w:t xml:space="preserve">          </w:t>
      </w:r>
      <w:r>
        <w:rPr>
          <w:color w:val="auto"/>
          <w:szCs w:val="21"/>
        </w:rPr>
        <w:t xml:space="preserve">                           法定代表人签名或盖章：</w:t>
      </w:r>
      <w:r>
        <w:rPr>
          <w:color w:val="auto"/>
          <w:szCs w:val="21"/>
          <w:u w:val="single"/>
        </w:rPr>
        <w:t xml:space="preserve">          </w:t>
      </w:r>
    </w:p>
    <w:p>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pPr>
        <w:snapToGrid w:val="0"/>
        <w:spacing w:before="120" w:beforeLines="50" w:after="50" w:line="440" w:lineRule="exact"/>
        <w:rPr>
          <w:color w:val="auto"/>
          <w:szCs w:val="21"/>
        </w:rPr>
      </w:pPr>
      <w:r>
        <w:rPr>
          <w:color w:val="auto"/>
          <w:szCs w:val="21"/>
        </w:rPr>
        <w:t>被授权人身份证号码：</w:t>
      </w:r>
      <w:r>
        <w:rPr>
          <w:color w:val="auto"/>
          <w:szCs w:val="21"/>
          <w:u w:val="single"/>
        </w:rPr>
        <w:t xml:space="preserve">                   </w:t>
      </w:r>
      <w:r>
        <w:rPr>
          <w:color w:val="auto"/>
          <w:szCs w:val="21"/>
        </w:rPr>
        <w:t xml:space="preserve">            授权人身份证号码：</w:t>
      </w:r>
      <w:r>
        <w:rPr>
          <w:color w:val="auto"/>
          <w:szCs w:val="21"/>
          <w:u w:val="single"/>
        </w:rPr>
        <w:t xml:space="preserve">                 </w:t>
      </w:r>
    </w:p>
    <w:p>
      <w:pPr>
        <w:snapToGrid w:val="0"/>
        <w:spacing w:before="120" w:beforeLines="50" w:after="50" w:line="440" w:lineRule="exact"/>
        <w:rPr>
          <w:rFonts w:hint="eastAsia"/>
          <w:color w:val="auto"/>
          <w:szCs w:val="21"/>
        </w:rPr>
      </w:pPr>
      <w:r>
        <w:rPr>
          <w:color w:val="auto"/>
          <w:szCs w:val="21"/>
        </w:rPr>
        <w:t xml:space="preserve">                                </w:t>
      </w:r>
    </w:p>
    <w:p>
      <w:pPr>
        <w:snapToGrid w:val="0"/>
        <w:spacing w:before="120" w:beforeLines="50" w:after="50" w:line="440" w:lineRule="exact"/>
        <w:ind w:firstLine="5670" w:firstLineChars="2700"/>
        <w:rPr>
          <w:color w:val="auto"/>
          <w:szCs w:val="21"/>
        </w:rPr>
      </w:pPr>
      <w:r>
        <w:rPr>
          <w:color w:val="auto"/>
          <w:szCs w:val="21"/>
        </w:rPr>
        <w:t>供应商公章：</w:t>
      </w:r>
      <w:r>
        <w:rPr>
          <w:color w:val="auto"/>
          <w:szCs w:val="21"/>
          <w:u w:val="single"/>
        </w:rPr>
        <w:t xml:space="preserve">                </w:t>
      </w:r>
    </w:p>
    <w:p>
      <w:pPr>
        <w:snapToGrid w:val="0"/>
        <w:spacing w:before="120" w:beforeLines="50" w:after="50" w:line="440" w:lineRule="exact"/>
        <w:jc w:val="center"/>
        <w:rPr>
          <w:color w:val="auto"/>
          <w:szCs w:val="21"/>
        </w:rPr>
      </w:pPr>
      <w:r>
        <w:rPr>
          <w:color w:val="auto"/>
          <w:szCs w:val="21"/>
        </w:rPr>
        <w:t xml:space="preserve">                                        年    月    日</w:t>
      </w:r>
    </w:p>
    <w:p>
      <w:pPr>
        <w:spacing w:line="360" w:lineRule="auto"/>
        <w:rPr>
          <w:color w:val="auto"/>
          <w:szCs w:val="21"/>
        </w:rPr>
      </w:pPr>
      <w:r>
        <w:rPr>
          <w:color w:val="auto"/>
          <w:szCs w:val="21"/>
        </w:rPr>
        <w:t>附件：法定代表人身份证复印件及授权代表身份证复印件</w:t>
      </w:r>
    </w:p>
    <w:p>
      <w:pPr>
        <w:spacing w:line="360" w:lineRule="auto"/>
        <w:rPr>
          <w:rFonts w:hint="eastAsia"/>
          <w:color w:val="auto"/>
        </w:rPr>
      </w:pPr>
    </w:p>
    <w:p>
      <w:pPr>
        <w:spacing w:line="360" w:lineRule="auto"/>
        <w:rPr>
          <w:color w:val="auto"/>
        </w:rPr>
      </w:pPr>
      <w:r>
        <w:rPr>
          <w:color w:val="auto"/>
        </w:rPr>
        <w:t>注：授权代表出席截标会议时，须随身携带本“法定代表人授权委托书”原件一份以及本人身份证原件，以备核查。</w:t>
      </w:r>
    </w:p>
    <w:p>
      <w:pPr>
        <w:snapToGrid w:val="0"/>
        <w:spacing w:before="120" w:beforeLines="50" w:after="50" w:line="440" w:lineRule="exact"/>
        <w:rPr>
          <w:b/>
          <w:color w:val="auto"/>
          <w:szCs w:val="21"/>
        </w:rPr>
      </w:pPr>
      <w:r>
        <w:rPr>
          <w:color w:val="auto"/>
          <w:szCs w:val="21"/>
        </w:rPr>
        <w:br w:type="page"/>
      </w:r>
      <w:bookmarkEnd w:id="42"/>
      <w:r>
        <w:rPr>
          <w:rFonts w:hint="eastAsia"/>
          <w:color w:val="auto"/>
          <w:szCs w:val="21"/>
        </w:rPr>
        <w:t>3</w:t>
      </w:r>
      <w:r>
        <w:rPr>
          <w:color w:val="auto"/>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Pr>
          <w:rFonts w:hint="eastAsia"/>
          <w:color w:val="auto"/>
          <w:szCs w:val="21"/>
        </w:rPr>
        <w:t>。（</w:t>
      </w:r>
      <w:r>
        <w:rPr>
          <w:rFonts w:hint="eastAsia"/>
          <w:b/>
          <w:color w:val="auto"/>
          <w:szCs w:val="21"/>
        </w:rPr>
        <w:t>必须提供）</w:t>
      </w:r>
    </w:p>
    <w:p>
      <w:pPr>
        <w:snapToGrid w:val="0"/>
        <w:spacing w:before="120" w:beforeLines="50" w:after="50" w:line="440" w:lineRule="exact"/>
        <w:rPr>
          <w:color w:val="auto"/>
          <w:szCs w:val="21"/>
        </w:rPr>
      </w:pPr>
    </w:p>
    <w:p>
      <w:pPr>
        <w:snapToGrid w:val="0"/>
        <w:spacing w:before="120" w:beforeLines="50" w:after="50" w:line="440" w:lineRule="exact"/>
        <w:rPr>
          <w:rFonts w:hint="eastAsia"/>
          <w:b/>
          <w:color w:val="auto"/>
          <w:szCs w:val="21"/>
        </w:rPr>
      </w:pPr>
      <w:r>
        <w:rPr>
          <w:rFonts w:hint="eastAsia"/>
          <w:color w:val="auto"/>
          <w:szCs w:val="21"/>
        </w:rPr>
        <w:t>4</w:t>
      </w:r>
      <w:r>
        <w:rPr>
          <w:color w:val="auto"/>
          <w:szCs w:val="21"/>
        </w:rPr>
        <w:t>．财务状况报告（表）复印件或银行出具的资信证明复印件。</w:t>
      </w:r>
      <w:r>
        <w:rPr>
          <w:color w:val="auto"/>
        </w:rPr>
        <w:t>对于从取得营业执照时间起到截标时间为止不足1年的供应商，只需提交</w:t>
      </w:r>
      <w:r>
        <w:rPr>
          <w:color w:val="auto"/>
          <w:szCs w:val="21"/>
        </w:rPr>
        <w:t>截标时间前一个月的财务状况报告（表）复印件。（按“评审方法及评审标准” “资格审查表”规定提供）。（加盖供应商公章）</w:t>
      </w:r>
      <w:r>
        <w:rPr>
          <w:rFonts w:hint="eastAsia"/>
          <w:color w:val="auto"/>
          <w:szCs w:val="21"/>
        </w:rPr>
        <w:t>。</w:t>
      </w:r>
      <w:r>
        <w:rPr>
          <w:rFonts w:hint="eastAsia"/>
          <w:b/>
          <w:color w:val="auto"/>
          <w:szCs w:val="21"/>
        </w:rPr>
        <w:t>（必须提供）</w:t>
      </w:r>
    </w:p>
    <w:p>
      <w:pPr>
        <w:snapToGrid w:val="0"/>
        <w:spacing w:before="120" w:beforeLines="50" w:after="50" w:line="440" w:lineRule="exact"/>
        <w:rPr>
          <w:color w:val="auto"/>
          <w:szCs w:val="21"/>
        </w:rPr>
      </w:pPr>
    </w:p>
    <w:p>
      <w:pPr>
        <w:snapToGrid w:val="0"/>
        <w:spacing w:before="50" w:after="120" w:afterLines="50" w:line="440" w:lineRule="exact"/>
        <w:jc w:val="left"/>
        <w:rPr>
          <w:rFonts w:hint="eastAsia"/>
          <w:b/>
          <w:color w:val="auto"/>
          <w:szCs w:val="21"/>
        </w:rPr>
      </w:pPr>
      <w:r>
        <w:rPr>
          <w:rFonts w:hint="eastAsia"/>
          <w:color w:val="auto"/>
          <w:szCs w:val="21"/>
        </w:rPr>
        <w:t>5</w:t>
      </w:r>
      <w:r>
        <w:rPr>
          <w:color w:val="auto"/>
          <w:szCs w:val="21"/>
        </w:rPr>
        <w:t>．</w:t>
      </w:r>
      <w:r>
        <w:rPr>
          <w:color w:val="auto"/>
        </w:rPr>
        <w:t>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（按“评审方法及评审标准” “资格性检查表”规定提供）（加盖供应商公章）</w:t>
      </w:r>
      <w:r>
        <w:rPr>
          <w:rFonts w:hint="eastAsia"/>
          <w:color w:val="auto"/>
          <w:szCs w:val="21"/>
        </w:rPr>
        <w:t>。</w:t>
      </w:r>
      <w:r>
        <w:rPr>
          <w:rFonts w:hint="eastAsia"/>
          <w:b/>
          <w:color w:val="auto"/>
          <w:szCs w:val="21"/>
        </w:rPr>
        <w:t>（必须提供）</w:t>
      </w:r>
    </w:p>
    <w:p>
      <w:pPr>
        <w:snapToGrid w:val="0"/>
        <w:spacing w:before="50" w:after="120" w:afterLines="50" w:line="440" w:lineRule="exact"/>
        <w:jc w:val="left"/>
        <w:rPr>
          <w:color w:val="auto"/>
        </w:rPr>
      </w:pPr>
    </w:p>
    <w:p>
      <w:pPr>
        <w:snapToGrid w:val="0"/>
        <w:spacing w:before="50" w:after="120" w:afterLines="50" w:line="440" w:lineRule="exact"/>
        <w:jc w:val="left"/>
        <w:rPr>
          <w:rFonts w:hint="eastAsia"/>
          <w:color w:val="auto"/>
        </w:rPr>
      </w:pPr>
      <w:r>
        <w:rPr>
          <w:color w:val="auto"/>
          <w:szCs w:val="21"/>
        </w:rPr>
        <w:t>6．具备法律、行政法规规定的其他要求的证明材料</w:t>
      </w:r>
      <w:r>
        <w:rPr>
          <w:color w:val="auto"/>
        </w:rPr>
        <w:t>（</w:t>
      </w:r>
      <w:r>
        <w:rPr>
          <w:color w:val="auto"/>
          <w:szCs w:val="21"/>
        </w:rPr>
        <w:t>按“评审方法及评审标准” “资格性检查表”规定提供</w:t>
      </w:r>
      <w:r>
        <w:rPr>
          <w:color w:val="auto"/>
        </w:rPr>
        <w:t>）。</w:t>
      </w:r>
      <w:r>
        <w:rPr>
          <w:rFonts w:hint="eastAsia"/>
          <w:b/>
          <w:color w:val="auto"/>
          <w:szCs w:val="21"/>
        </w:rPr>
        <w:t>（如磋商文件有要求，则必须提供）</w:t>
      </w:r>
    </w:p>
    <w:p>
      <w:pPr>
        <w:snapToGrid w:val="0"/>
        <w:spacing w:before="50" w:after="120" w:afterLines="50" w:line="440" w:lineRule="exact"/>
        <w:jc w:val="left"/>
        <w:rPr>
          <w:color w:val="auto"/>
        </w:rPr>
      </w:pPr>
    </w:p>
    <w:p>
      <w:pPr>
        <w:snapToGrid w:val="0"/>
        <w:spacing w:before="50" w:after="120" w:afterLines="50" w:line="440" w:lineRule="exact"/>
        <w:jc w:val="left"/>
        <w:rPr>
          <w:rFonts w:hint="eastAsia"/>
          <w:b/>
          <w:color w:val="auto"/>
          <w:szCs w:val="21"/>
        </w:rPr>
      </w:pPr>
      <w:r>
        <w:rPr>
          <w:color w:val="auto"/>
          <w:szCs w:val="21"/>
        </w:rPr>
        <w:t>7．</w:t>
      </w:r>
      <w:r>
        <w:rPr>
          <w:color w:val="auto"/>
        </w:rPr>
        <w:t>满足供应商特定资格条件的其他证明材料</w:t>
      </w:r>
      <w:r>
        <w:rPr>
          <w:color w:val="auto"/>
          <w:szCs w:val="21"/>
        </w:rPr>
        <w:t>加盖供应商公章</w:t>
      </w:r>
      <w:r>
        <w:rPr>
          <w:color w:val="auto"/>
        </w:rPr>
        <w:t>（</w:t>
      </w:r>
      <w:r>
        <w:rPr>
          <w:color w:val="auto"/>
          <w:szCs w:val="21"/>
        </w:rPr>
        <w:t>按“评审方法及评审标准” “资格性检查表”“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（如磋商文件有要求，则必须提供）</w:t>
      </w:r>
    </w:p>
    <w:p>
      <w:pPr>
        <w:snapToGrid w:val="0"/>
        <w:spacing w:before="50" w:after="120" w:afterLines="50" w:line="440" w:lineRule="exact"/>
        <w:jc w:val="left"/>
        <w:rPr>
          <w:color w:val="auto"/>
        </w:rPr>
      </w:pPr>
    </w:p>
    <w:p>
      <w:pPr>
        <w:snapToGrid w:val="0"/>
        <w:spacing w:before="50" w:after="120" w:afterLines="50" w:line="400" w:lineRule="exact"/>
        <w:jc w:val="left"/>
        <w:rPr>
          <w:rFonts w:hint="eastAsia"/>
          <w:color w:val="auto"/>
          <w:szCs w:val="21"/>
        </w:rPr>
      </w:pPr>
      <w:r>
        <w:rPr>
          <w:color w:val="auto"/>
          <w:szCs w:val="21"/>
        </w:rPr>
        <w:t>8．</w:t>
      </w:r>
      <w:r>
        <w:rPr>
          <w:rFonts w:hint="eastAsia"/>
          <w:color w:val="auto"/>
          <w:szCs w:val="21"/>
        </w:rPr>
        <w:t>磋商</w:t>
      </w:r>
      <w:r>
        <w:rPr>
          <w:color w:val="auto"/>
          <w:szCs w:val="21"/>
        </w:rPr>
        <w:t>保证金缴纳证明</w:t>
      </w:r>
      <w:r>
        <w:rPr>
          <w:rFonts w:hint="eastAsia"/>
          <w:color w:val="auto"/>
          <w:szCs w:val="21"/>
        </w:rPr>
        <w:t>。</w:t>
      </w:r>
      <w:r>
        <w:rPr>
          <w:rFonts w:hint="eastAsia"/>
          <w:b/>
          <w:color w:val="auto"/>
          <w:szCs w:val="21"/>
        </w:rPr>
        <w:t>（如磋商文件有要求，则必须提供）</w:t>
      </w:r>
    </w:p>
    <w:p>
      <w:pPr>
        <w:snapToGrid w:val="0"/>
        <w:spacing w:before="50" w:after="120" w:afterLines="50" w:line="440" w:lineRule="exact"/>
        <w:jc w:val="left"/>
        <w:rPr>
          <w:color w:val="auto"/>
        </w:rPr>
      </w:pPr>
      <w:r>
        <w:rPr>
          <w:rFonts w:hint="eastAsia"/>
          <w:color w:val="auto"/>
        </w:rPr>
        <w:t>以转账、电汇形式缴纳的，提供转账、电汇凭证扫描件或复印件（网银可提供截图）</w:t>
      </w:r>
      <w:r>
        <w:rPr>
          <w:color w:val="auto"/>
        </w:rPr>
        <w:t>加盖公章</w:t>
      </w:r>
      <w:r>
        <w:rPr>
          <w:rFonts w:hint="eastAsia"/>
          <w:color w:val="auto"/>
        </w:rPr>
        <w:t>；</w:t>
      </w:r>
    </w:p>
    <w:p>
      <w:pPr>
        <w:snapToGrid w:val="0"/>
        <w:spacing w:before="50" w:after="120" w:afterLines="50" w:line="440" w:lineRule="exact"/>
        <w:jc w:val="left"/>
        <w:rPr>
          <w:color w:val="auto"/>
        </w:rPr>
      </w:pPr>
      <w:r>
        <w:rPr>
          <w:rFonts w:hint="eastAsia"/>
          <w:color w:val="auto"/>
        </w:rPr>
        <w:t>以其他非现金形式缴纳的，提供原件扫描件或</w:t>
      </w:r>
      <w:r>
        <w:rPr>
          <w:color w:val="auto"/>
        </w:rPr>
        <w:t>复印件加盖公章</w:t>
      </w:r>
      <w:r>
        <w:rPr>
          <w:rFonts w:hint="eastAsia"/>
          <w:color w:val="auto"/>
        </w:rPr>
        <w:t>。</w:t>
      </w:r>
    </w:p>
    <w:p>
      <w:pPr>
        <w:snapToGrid w:val="0"/>
        <w:spacing w:before="50" w:after="120" w:afterLines="50" w:line="440" w:lineRule="exact"/>
        <w:jc w:val="left"/>
        <w:rPr>
          <w:rFonts w:hint="eastAsia"/>
          <w:color w:val="auto"/>
        </w:rPr>
      </w:pPr>
    </w:p>
    <w:p>
      <w:pPr>
        <w:snapToGrid w:val="0"/>
        <w:spacing w:before="50" w:after="120" w:afterLines="50"/>
        <w:jc w:val="left"/>
        <w:rPr>
          <w:b/>
          <w:bCs/>
          <w:color w:val="auto"/>
          <w:szCs w:val="21"/>
        </w:rPr>
      </w:pPr>
      <w:bookmarkStart w:id="43" w:name="_Hlk20389231"/>
      <w:r>
        <w:rPr>
          <w:color w:val="auto"/>
          <w:szCs w:val="21"/>
        </w:rPr>
        <w:br w:type="page"/>
      </w:r>
      <w:r>
        <w:rPr>
          <w:color w:val="auto"/>
          <w:szCs w:val="21"/>
        </w:rPr>
        <w:t>9．</w:t>
      </w:r>
      <w:r>
        <w:rPr>
          <w:rFonts w:hint="eastAsia"/>
          <w:color w:val="auto"/>
          <w:szCs w:val="21"/>
        </w:rPr>
        <w:t>按下表填写列入中国网络安全审查技术与认证中心</w:t>
      </w:r>
      <w:r>
        <w:rPr>
          <w:color w:val="auto"/>
          <w:szCs w:val="21"/>
        </w:rPr>
        <w:t>网站载明</w:t>
      </w:r>
      <w:r>
        <w:rPr>
          <w:rFonts w:hint="eastAsia"/>
          <w:color w:val="auto"/>
          <w:szCs w:val="21"/>
        </w:rPr>
        <w:t>的</w:t>
      </w:r>
      <w:r>
        <w:rPr>
          <w:color w:val="auto"/>
          <w:szCs w:val="21"/>
        </w:rPr>
        <w:t>13种国家信息安全产品认证的</w:t>
      </w:r>
      <w:r>
        <w:rPr>
          <w:rFonts w:hint="eastAsia"/>
          <w:color w:val="auto"/>
          <w:szCs w:val="21"/>
        </w:rPr>
        <w:t>货物投标产品列表。</w:t>
      </w:r>
      <w:r>
        <w:rPr>
          <w:rFonts w:hint="eastAsia"/>
          <w:b/>
          <w:color w:val="auto"/>
          <w:szCs w:val="21"/>
        </w:rPr>
        <w:t>（</w:t>
      </w:r>
      <w:r>
        <w:rPr>
          <w:rFonts w:hint="eastAsia"/>
          <w:b/>
          <w:bCs/>
          <w:color w:val="auto"/>
          <w:szCs w:val="21"/>
        </w:rPr>
        <w:t>采购标的包含的，须提供）</w:t>
      </w:r>
    </w:p>
    <w:p>
      <w:pPr>
        <w:spacing w:line="360" w:lineRule="auto"/>
        <w:jc w:val="center"/>
        <w:rPr>
          <w:color w:val="auto"/>
          <w:szCs w:val="21"/>
        </w:rPr>
      </w:pPr>
      <w:r>
        <w:rPr>
          <w:color w:val="auto"/>
          <w:szCs w:val="21"/>
        </w:rPr>
        <w:t>信息安全产品</w:t>
      </w:r>
      <w:r>
        <w:rPr>
          <w:rFonts w:hint="eastAsia"/>
          <w:color w:val="auto"/>
          <w:szCs w:val="21"/>
        </w:rPr>
        <w:t>货物投标产品列表</w:t>
      </w:r>
    </w:p>
    <w:tbl>
      <w:tblPr>
        <w:tblStyle w:val="61"/>
        <w:tblW w:w="1019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color w:val="auto"/>
                <w:kern w:val="0"/>
                <w:szCs w:val="21"/>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rFonts w:hint="eastAsia"/>
                <w:color w:val="auto"/>
                <w:kern w:val="0"/>
                <w:szCs w:val="21"/>
              </w:rPr>
              <w:t>证书编号</w:t>
            </w:r>
          </w:p>
        </w:tc>
        <w:tc>
          <w:tcPr>
            <w:tcW w:w="897" w:type="dxa"/>
            <w:tcBorders>
              <w:top w:val="single" w:color="auto" w:sz="12" w:space="0"/>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r>
              <w:rPr>
                <w:rFonts w:hint="eastAsia"/>
                <w:color w:val="auto"/>
                <w:kern w:val="0"/>
                <w:szCs w:val="21"/>
              </w:rPr>
              <w:t>产品名称</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rFonts w:hint="eastAsia"/>
                <w:color w:val="auto"/>
                <w:kern w:val="0"/>
                <w:szCs w:val="21"/>
              </w:rPr>
              <w:t>产品型号</w:t>
            </w:r>
          </w:p>
        </w:tc>
        <w:tc>
          <w:tcPr>
            <w:tcW w:w="1409" w:type="dxa"/>
            <w:tcBorders>
              <w:top w:val="single" w:color="auto" w:sz="12" w:space="0"/>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r>
              <w:rPr>
                <w:rFonts w:hint="eastAsia"/>
                <w:color w:val="auto"/>
                <w:kern w:val="0"/>
                <w:szCs w:val="21"/>
              </w:rPr>
              <w:t>生产企业</w:t>
            </w:r>
          </w:p>
        </w:tc>
        <w:tc>
          <w:tcPr>
            <w:tcW w:w="1213"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rFonts w:ascii="Helvetica" w:hAnsi="Helvetica" w:cs="Helvetica"/>
                <w:color w:val="auto"/>
                <w:szCs w:val="21"/>
                <w:shd w:val="clear" w:color="auto" w:fill="FFFFFF"/>
              </w:rPr>
              <w:t>制造商</w:t>
            </w:r>
          </w:p>
        </w:tc>
        <w:tc>
          <w:tcPr>
            <w:tcW w:w="1417"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color w:val="auto"/>
                <w:kern w:val="0"/>
                <w:szCs w:val="21"/>
              </w:rPr>
            </w:pPr>
            <w:r>
              <w:rPr>
                <w:rFonts w:hint="eastAsia"/>
                <w:color w:val="auto"/>
                <w:kern w:val="0"/>
                <w:szCs w:val="21"/>
              </w:rPr>
              <w:t>证书有效期至</w:t>
            </w:r>
          </w:p>
        </w:tc>
        <w:tc>
          <w:tcPr>
            <w:tcW w:w="1134" w:type="dxa"/>
            <w:tcBorders>
              <w:top w:val="single" w:color="auto" w:sz="12" w:space="0"/>
              <w:left w:val="nil"/>
              <w:bottom w:val="single" w:color="auto" w:sz="8" w:space="0"/>
              <w:right w:val="single" w:color="auto" w:sz="4" w:space="0"/>
            </w:tcBorders>
            <w:noWrap w:val="0"/>
            <w:vAlign w:val="top"/>
          </w:tcPr>
          <w:p>
            <w:pPr>
              <w:widowControl/>
              <w:spacing w:before="100" w:beforeAutospacing="1" w:after="100" w:afterAutospacing="1" w:line="376" w:lineRule="atLeast"/>
              <w:jc w:val="center"/>
              <w:rPr>
                <w:color w:val="auto"/>
                <w:kern w:val="0"/>
                <w:szCs w:val="21"/>
              </w:rPr>
            </w:pPr>
            <w:r>
              <w:rPr>
                <w:rFonts w:hint="eastAsia"/>
                <w:color w:val="auto"/>
                <w:kern w:val="0"/>
                <w:szCs w:val="21"/>
              </w:rPr>
              <w:t>证书状态</w:t>
            </w:r>
          </w:p>
        </w:tc>
        <w:tc>
          <w:tcPr>
            <w:tcW w:w="1134" w:type="dxa"/>
            <w:tcBorders>
              <w:top w:val="single" w:color="auto" w:sz="12" w:space="0"/>
              <w:left w:val="single" w:color="auto" w:sz="4" w:space="0"/>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color w:val="auto"/>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color w:val="auto"/>
                <w:kern w:val="0"/>
                <w:szCs w:val="21"/>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1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134" w:type="dxa"/>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376" w:lineRule="atLeast"/>
              <w:jc w:val="center"/>
              <w:rPr>
                <w:color w:val="auto"/>
                <w:kern w:val="0"/>
                <w:szCs w:val="21"/>
              </w:rPr>
            </w:pPr>
          </w:p>
        </w:tc>
        <w:tc>
          <w:tcPr>
            <w:tcW w:w="1134" w:type="dxa"/>
            <w:tcBorders>
              <w:top w:val="nil"/>
              <w:left w:val="single" w:color="auto" w:sz="4" w:space="0"/>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color w:val="auto"/>
                <w:kern w:val="0"/>
                <w:szCs w:val="21"/>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1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134" w:type="dxa"/>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376" w:lineRule="atLeast"/>
              <w:jc w:val="center"/>
              <w:rPr>
                <w:color w:val="auto"/>
                <w:kern w:val="0"/>
                <w:szCs w:val="21"/>
              </w:rPr>
            </w:pPr>
          </w:p>
        </w:tc>
        <w:tc>
          <w:tcPr>
            <w:tcW w:w="1134" w:type="dxa"/>
            <w:tcBorders>
              <w:top w:val="nil"/>
              <w:left w:val="single" w:color="auto" w:sz="4" w:space="0"/>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r>
              <w:rPr>
                <w:color w:val="auto"/>
                <w:kern w:val="0"/>
                <w:szCs w:val="21"/>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76" w:lineRule="atLeast"/>
              <w:jc w:val="center"/>
              <w:rPr>
                <w:color w:val="auto"/>
                <w:kern w:val="0"/>
                <w:szCs w:val="21"/>
              </w:rPr>
            </w:pPr>
          </w:p>
        </w:tc>
        <w:tc>
          <w:tcPr>
            <w:tcW w:w="1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41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c>
          <w:tcPr>
            <w:tcW w:w="1134" w:type="dxa"/>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376" w:lineRule="atLeast"/>
              <w:jc w:val="center"/>
              <w:rPr>
                <w:color w:val="auto"/>
                <w:kern w:val="0"/>
                <w:szCs w:val="21"/>
              </w:rPr>
            </w:pPr>
          </w:p>
        </w:tc>
        <w:tc>
          <w:tcPr>
            <w:tcW w:w="1134" w:type="dxa"/>
            <w:tcBorders>
              <w:top w:val="nil"/>
              <w:left w:val="single" w:color="auto" w:sz="4" w:space="0"/>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color w:val="auto"/>
                <w:kern w:val="0"/>
                <w:szCs w:val="21"/>
              </w:rPr>
            </w:pPr>
          </w:p>
        </w:tc>
      </w:tr>
    </w:tbl>
    <w:p>
      <w:pPr>
        <w:snapToGrid w:val="0"/>
        <w:spacing w:before="50" w:after="120" w:afterLines="50"/>
        <w:jc w:val="left"/>
        <w:rPr>
          <w:color w:val="auto"/>
          <w:szCs w:val="21"/>
        </w:rPr>
      </w:pPr>
      <w:r>
        <w:rPr>
          <w:rFonts w:hint="eastAsia"/>
          <w:color w:val="auto"/>
          <w:szCs w:val="21"/>
        </w:rPr>
        <w:t>注：</w:t>
      </w:r>
      <w:r>
        <w:rPr>
          <w:rFonts w:hint="eastAsia"/>
          <w:color w:val="auto"/>
          <w:kern w:val="0"/>
          <w:szCs w:val="21"/>
        </w:rPr>
        <w:t>产品名称须写全称</w:t>
      </w:r>
      <w:r>
        <w:rPr>
          <w:rFonts w:hint="eastAsia"/>
          <w:color w:val="auto"/>
          <w:szCs w:val="21"/>
        </w:rPr>
        <w:t>。</w:t>
      </w:r>
    </w:p>
    <w:bookmarkEnd w:id="43"/>
    <w:p>
      <w:pPr>
        <w:snapToGrid w:val="0"/>
        <w:spacing w:before="50" w:after="120" w:afterLines="50" w:line="440" w:lineRule="exact"/>
        <w:jc w:val="left"/>
        <w:rPr>
          <w:rFonts w:hint="eastAsia"/>
          <w:b/>
          <w:color w:val="auto"/>
          <w:szCs w:val="21"/>
        </w:rPr>
      </w:pPr>
    </w:p>
    <w:p>
      <w:pPr>
        <w:snapToGrid w:val="0"/>
        <w:spacing w:before="50" w:after="120" w:afterLines="50" w:line="400" w:lineRule="exact"/>
        <w:jc w:val="left"/>
        <w:rPr>
          <w:bCs/>
          <w:color w:val="auto"/>
          <w:sz w:val="24"/>
        </w:rPr>
      </w:pPr>
      <w:r>
        <w:rPr>
          <w:color w:val="auto"/>
          <w:szCs w:val="21"/>
        </w:rPr>
        <w:t>10．供应商认为应当要提交的资格证明材料。</w:t>
      </w:r>
    </w:p>
    <w:p>
      <w:pPr>
        <w:snapToGrid w:val="0"/>
        <w:spacing w:before="120" w:beforeLines="50" w:after="50" w:line="440" w:lineRule="exact"/>
        <w:jc w:val="center"/>
        <w:outlineLvl w:val="1"/>
        <w:rPr>
          <w:bCs/>
          <w:color w:val="auto"/>
          <w:sz w:val="24"/>
        </w:rPr>
      </w:pPr>
      <w:r>
        <w:rPr>
          <w:color w:val="auto"/>
        </w:rPr>
        <w:br w:type="page"/>
      </w:r>
      <w:r>
        <w:rPr>
          <w:bCs/>
          <w:color w:val="auto"/>
          <w:sz w:val="24"/>
        </w:rPr>
        <w:t>第二部分 商务文件</w:t>
      </w:r>
    </w:p>
    <w:p>
      <w:pPr>
        <w:jc w:val="center"/>
        <w:rPr>
          <w:bCs/>
          <w:color w:val="auto"/>
          <w:sz w:val="24"/>
        </w:rPr>
      </w:pPr>
      <w:r>
        <w:rPr>
          <w:color w:val="auto"/>
        </w:rPr>
        <w:t>（本商务文件除标注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line="440" w:lineRule="exact"/>
        <w:jc w:val="center"/>
        <w:rPr>
          <w:color w:val="auto"/>
        </w:rPr>
      </w:pPr>
    </w:p>
    <w:p>
      <w:pPr>
        <w:snapToGrid w:val="0"/>
        <w:spacing w:before="50" w:after="120" w:afterLines="50" w:line="440" w:lineRule="exact"/>
        <w:jc w:val="left"/>
        <w:rPr>
          <w:color w:val="auto"/>
          <w:szCs w:val="21"/>
        </w:rPr>
      </w:pPr>
      <w:r>
        <w:rPr>
          <w:color w:val="auto"/>
          <w:szCs w:val="21"/>
        </w:rPr>
        <w:t>1．</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w:t>
      </w:r>
      <w:r>
        <w:rPr>
          <w:color w:val="auto"/>
          <w:szCs w:val="21"/>
        </w:rPr>
        <w:t>商务要求的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61"/>
        <w:tblW w:w="88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磋商文件要求（注明章节及条款号）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响应文件响应内容（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bl>
    <w:p>
      <w:pPr>
        <w:pStyle w:val="29"/>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注：</w:t>
      </w:r>
    </w:p>
    <w:p>
      <w:pPr>
        <w:pStyle w:val="29"/>
        <w:tabs>
          <w:tab w:val="left" w:pos="2127"/>
        </w:tabs>
        <w:spacing w:line="340" w:lineRule="exact"/>
        <w:ind w:firstLine="420" w:firstLineChars="200"/>
        <w:jc w:val="left"/>
        <w:rPr>
          <w:rFonts w:hint="eastAsia"/>
          <w:color w:val="auto"/>
        </w:rPr>
      </w:pPr>
      <w:r>
        <w:rPr>
          <w:rFonts w:ascii="Times New Roman" w:hAnsi="Times New Roman" w:cs="Times New Roman"/>
          <w:color w:val="auto"/>
        </w:rPr>
        <w:t>（1）本表应对磋商文件</w:t>
      </w:r>
      <w:r>
        <w:rPr>
          <w:color w:val="auto"/>
        </w:rPr>
        <w:t>第</w:t>
      </w:r>
      <w:r>
        <w:rPr>
          <w:rFonts w:hint="eastAsia"/>
          <w:color w:val="auto"/>
        </w:rPr>
        <w:t>二</w:t>
      </w:r>
      <w:r>
        <w:rPr>
          <w:color w:val="auto"/>
        </w:rPr>
        <w:t>章</w:t>
      </w:r>
      <w:r>
        <w:rPr>
          <w:rFonts w:hint="eastAsia"/>
          <w:color w:val="auto"/>
        </w:rPr>
        <w:t>《项目</w:t>
      </w:r>
      <w:r>
        <w:rPr>
          <w:color w:val="auto"/>
        </w:rPr>
        <w:t>采购需求</w:t>
      </w:r>
      <w:r>
        <w:rPr>
          <w:rFonts w:hint="eastAsia"/>
          <w:color w:val="auto"/>
        </w:rPr>
        <w:t>》</w:t>
      </w:r>
      <w:r>
        <w:rPr>
          <w:rFonts w:ascii="Times New Roman" w:hAnsi="Times New Roman" w:cs="Times New Roman"/>
          <w:color w:val="auto"/>
        </w:rPr>
        <w:t>中所列商务要求</w:t>
      </w:r>
      <w:r>
        <w:rPr>
          <w:rFonts w:hint="eastAsia" w:ascii="Times New Roman" w:hAnsi="Times New Roman" w:cs="Times New Roman"/>
          <w:color w:val="auto"/>
        </w:rPr>
        <w:t>进行响应；</w:t>
      </w:r>
    </w:p>
    <w:p>
      <w:pPr>
        <w:pStyle w:val="29"/>
        <w:tabs>
          <w:tab w:val="left" w:pos="2127"/>
        </w:tabs>
        <w:spacing w:line="340" w:lineRule="exact"/>
        <w:ind w:firstLine="420" w:firstLineChars="200"/>
        <w:jc w:val="left"/>
        <w:rPr>
          <w:rFonts w:hint="eastAsia" w:ascii="Times New Roman" w:hAnsi="Times New Roman" w:cs="Times New Roman"/>
          <w:color w:val="auto"/>
        </w:rPr>
      </w:pPr>
      <w:r>
        <w:rPr>
          <w:rFonts w:ascii="Times New Roman" w:hAnsi="Times New Roman" w:cs="Times New Roman"/>
          <w:color w:val="auto"/>
        </w:rPr>
        <w:t>（2）本表内容必须如实填写，并根据响应情况在“偏离说明”栏填写正偏离或负偏离及原因，完全符合的填写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r>
        <w:rPr>
          <w:rFonts w:hint="eastAsia" w:ascii="Times New Roman" w:hAnsi="Times New Roman" w:cs="Times New Roman"/>
          <w:color w:val="auto"/>
        </w:rPr>
        <w:t>填写“</w:t>
      </w:r>
      <w:r>
        <w:rPr>
          <w:rFonts w:ascii="Times New Roman" w:hAnsi="Times New Roman" w:cs="Times New Roman"/>
          <w:color w:val="auto"/>
        </w:rPr>
        <w:t>无偏离</w:t>
      </w:r>
      <w:r>
        <w:rPr>
          <w:rFonts w:hint="eastAsia" w:ascii="Times New Roman" w:hAnsi="Times New Roman" w:cs="Times New Roman"/>
          <w:color w:val="auto"/>
        </w:rPr>
        <w:t>”时，如相应条款在响应文件其他部分描述明确不满足磋商文件要求时，磋商小组将按不满足要求进行评审。</w:t>
      </w:r>
    </w:p>
    <w:p>
      <w:pPr>
        <w:pStyle w:val="29"/>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（3）本表可扩展。</w:t>
      </w:r>
    </w:p>
    <w:p>
      <w:pPr>
        <w:snapToGrid w:val="0"/>
        <w:spacing w:before="50" w:after="50" w:line="440" w:lineRule="exact"/>
        <w:rPr>
          <w:color w:val="auto"/>
          <w:spacing w:val="20"/>
          <w:szCs w:val="21"/>
          <w:u w:val="single"/>
        </w:rPr>
      </w:pPr>
      <w:r>
        <w:rPr>
          <w:color w:val="auto"/>
        </w:rPr>
        <w:t>法定代表人或授权代表签字或盖章</w:t>
      </w:r>
      <w:r>
        <w:rPr>
          <w:color w:val="auto"/>
          <w:spacing w:val="20"/>
          <w:szCs w:val="21"/>
        </w:rPr>
        <w:t>：</w:t>
      </w:r>
      <w:r>
        <w:rPr>
          <w:color w:val="auto"/>
          <w:spacing w:val="20"/>
          <w:szCs w:val="21"/>
          <w:u w:val="single"/>
        </w:rPr>
        <w:t xml:space="preserve">            </w:t>
      </w:r>
    </w:p>
    <w:p>
      <w:pPr>
        <w:snapToGrid w:val="0"/>
        <w:spacing w:before="50" w:after="120" w:afterLines="50" w:line="440" w:lineRule="exact"/>
        <w:jc w:val="left"/>
        <w:rPr>
          <w:rFonts w:hint="eastAsia"/>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line="440" w:lineRule="exact"/>
        <w:jc w:val="left"/>
        <w:rPr>
          <w:rFonts w:hint="eastAsia"/>
          <w:color w:val="auto"/>
          <w:spacing w:val="20"/>
          <w:szCs w:val="21"/>
          <w:u w:val="single"/>
        </w:rPr>
      </w:pPr>
    </w:p>
    <w:p>
      <w:pPr>
        <w:pStyle w:val="29"/>
        <w:tabs>
          <w:tab w:val="left" w:pos="2127"/>
        </w:tabs>
        <w:spacing w:line="340" w:lineRule="exact"/>
        <w:ind w:firstLine="420" w:firstLineChars="200"/>
        <w:jc w:val="left"/>
        <w:rPr>
          <w:rFonts w:ascii="Times New Roman" w:hAnsi="Times New Roman" w:cs="Times New Roman"/>
          <w:color w:val="auto"/>
        </w:rPr>
      </w:pPr>
    </w:p>
    <w:p>
      <w:pPr>
        <w:snapToGrid w:val="0"/>
        <w:spacing w:before="50" w:after="120" w:afterLines="50" w:line="440" w:lineRule="exact"/>
        <w:jc w:val="left"/>
        <w:rPr>
          <w:rFonts w:hint="eastAsia"/>
          <w:color w:val="auto"/>
          <w:szCs w:val="21"/>
        </w:rPr>
      </w:pPr>
      <w:r>
        <w:rPr>
          <w:color w:val="auto"/>
          <w:szCs w:val="21"/>
        </w:rPr>
        <w:t>2．商务方案（供应商自行编写）</w:t>
      </w:r>
    </w:p>
    <w:p>
      <w:pPr>
        <w:snapToGrid w:val="0"/>
        <w:spacing w:before="50" w:after="120" w:afterLines="50" w:line="440" w:lineRule="exact"/>
        <w:jc w:val="left"/>
        <w:rPr>
          <w:rFonts w:hint="eastAsia"/>
          <w:color w:val="auto"/>
          <w:szCs w:val="21"/>
        </w:rPr>
      </w:pPr>
    </w:p>
    <w:p>
      <w:pPr>
        <w:snapToGrid w:val="0"/>
        <w:spacing w:before="50" w:after="120" w:afterLines="50"/>
        <w:jc w:val="left"/>
        <w:rPr>
          <w:color w:val="auto"/>
          <w:szCs w:val="21"/>
        </w:rPr>
      </w:pPr>
      <w:r>
        <w:rPr>
          <w:color w:val="auto"/>
          <w:szCs w:val="21"/>
        </w:rPr>
        <w:t>3．供应商认为需提供的其他材料（根据磋商文件编写）</w:t>
      </w:r>
    </w:p>
    <w:p>
      <w:pPr>
        <w:snapToGrid w:val="0"/>
        <w:spacing w:before="50"/>
        <w:jc w:val="left"/>
        <w:rPr>
          <w:rFonts w:hint="eastAsia"/>
          <w:color w:val="auto"/>
          <w:szCs w:val="21"/>
        </w:rPr>
        <w:sectPr>
          <w:pgSz w:w="11906" w:h="16838"/>
          <w:pgMar w:top="1304" w:right="1418" w:bottom="1304" w:left="1418" w:header="851" w:footer="992" w:gutter="0"/>
          <w:cols w:space="720" w:num="1"/>
          <w:docGrid w:linePitch="312" w:charSpace="0"/>
        </w:sectPr>
      </w:pPr>
      <w:bookmarkStart w:id="44" w:name="_Hlk33625589"/>
      <w:r>
        <w:rPr>
          <w:rFonts w:hint="eastAsia"/>
          <w:color w:val="auto"/>
          <w:szCs w:val="21"/>
        </w:rPr>
        <w:t>（如：绩效评价结果）</w:t>
      </w:r>
    </w:p>
    <w:bookmarkEnd w:id="44"/>
    <w:p>
      <w:pPr>
        <w:snapToGrid w:val="0"/>
        <w:spacing w:before="50" w:after="120" w:afterLines="50"/>
        <w:jc w:val="left"/>
        <w:rPr>
          <w:rFonts w:hint="eastAsia"/>
          <w:b/>
          <w:color w:val="auto"/>
          <w:szCs w:val="21"/>
        </w:rPr>
      </w:pPr>
      <w:r>
        <w:rPr>
          <w:color w:val="auto"/>
          <w:szCs w:val="21"/>
        </w:rPr>
        <w:t>4．近年供应商类似成功案例的业绩证明</w:t>
      </w:r>
    </w:p>
    <w:p>
      <w:pPr>
        <w:snapToGrid w:val="0"/>
        <w:spacing w:before="50" w:after="120" w:afterLines="50"/>
        <w:jc w:val="center"/>
        <w:rPr>
          <w:color w:val="auto"/>
          <w:szCs w:val="21"/>
        </w:rPr>
      </w:pPr>
      <w:r>
        <w:rPr>
          <w:b/>
          <w:color w:val="auto"/>
          <w:szCs w:val="21"/>
        </w:rPr>
        <w:t>类似成功案例业绩一览表</w:t>
      </w:r>
    </w:p>
    <w:tbl>
      <w:tblPr>
        <w:tblStyle w:val="61"/>
        <w:tblW w:w="139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4054"/>
        <w:gridCol w:w="1280"/>
        <w:gridCol w:w="1280"/>
        <w:gridCol w:w="1707"/>
        <w:gridCol w:w="2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0" w:hRule="atLeast"/>
        </w:trPr>
        <w:tc>
          <w:tcPr>
            <w:tcW w:w="31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Cs w:val="21"/>
              </w:rPr>
            </w:pPr>
            <w:r>
              <w:rPr>
                <w:color w:val="auto"/>
                <w:szCs w:val="21"/>
              </w:rPr>
              <w:t>采购单位名称</w:t>
            </w:r>
          </w:p>
        </w:tc>
        <w:tc>
          <w:tcPr>
            <w:tcW w:w="405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Cs w:val="21"/>
              </w:rPr>
            </w:pPr>
            <w:r>
              <w:rPr>
                <w:color w:val="auto"/>
                <w:szCs w:val="21"/>
              </w:rPr>
              <w:t>项目名称或服务内容</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Cs w:val="21"/>
              </w:rPr>
            </w:pPr>
            <w:r>
              <w:rPr>
                <w:color w:val="auto"/>
                <w:szCs w:val="21"/>
              </w:rPr>
              <w:t>服务</w:t>
            </w:r>
          </w:p>
          <w:p>
            <w:pPr>
              <w:snapToGrid w:val="0"/>
              <w:spacing w:line="240" w:lineRule="exact"/>
              <w:jc w:val="center"/>
              <w:rPr>
                <w:color w:val="auto"/>
                <w:szCs w:val="21"/>
              </w:rPr>
            </w:pPr>
            <w:r>
              <w:rPr>
                <w:color w:val="auto"/>
                <w:szCs w:val="21"/>
              </w:rPr>
              <w:t>数量或年限</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Cs w:val="21"/>
              </w:rPr>
            </w:pPr>
            <w:r>
              <w:rPr>
                <w:color w:val="auto"/>
                <w:szCs w:val="21"/>
              </w:rPr>
              <w:t>单价</w:t>
            </w:r>
            <w:r>
              <w:rPr>
                <w:rFonts w:hint="eastAsia"/>
                <w:color w:val="auto"/>
                <w:szCs w:val="21"/>
              </w:rPr>
              <w:t>（元）</w:t>
            </w: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Cs w:val="21"/>
              </w:rPr>
            </w:pPr>
            <w:r>
              <w:rPr>
                <w:color w:val="auto"/>
                <w:szCs w:val="21"/>
              </w:rPr>
              <w:t>合同</w:t>
            </w:r>
            <w:r>
              <w:rPr>
                <w:rFonts w:hint="eastAsia"/>
                <w:color w:val="auto"/>
                <w:szCs w:val="21"/>
              </w:rPr>
              <w:t>总价</w:t>
            </w:r>
          </w:p>
          <w:p>
            <w:pPr>
              <w:snapToGrid w:val="0"/>
              <w:spacing w:line="240" w:lineRule="exact"/>
              <w:jc w:val="center"/>
              <w:rPr>
                <w:color w:val="auto"/>
                <w:szCs w:val="21"/>
              </w:rPr>
            </w:pPr>
            <w:r>
              <w:rPr>
                <w:color w:val="auto"/>
                <w:szCs w:val="21"/>
              </w:rPr>
              <w:t>（元）</w:t>
            </w:r>
          </w:p>
        </w:tc>
        <w:tc>
          <w:tcPr>
            <w:tcW w:w="25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8" w:hRule="atLeast"/>
        </w:trPr>
        <w:tc>
          <w:tcPr>
            <w:tcW w:w="3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4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2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trPr>
        <w:tc>
          <w:tcPr>
            <w:tcW w:w="311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c>
          <w:tcPr>
            <w:tcW w:w="405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c>
          <w:tcPr>
            <w:tcW w:w="170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40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70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31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40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70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40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70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31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40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170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Cs w:val="21"/>
              </w:rPr>
            </w:pPr>
          </w:p>
        </w:tc>
      </w:tr>
    </w:tbl>
    <w:p>
      <w:pPr>
        <w:pStyle w:val="20"/>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pPr>
        <w:pStyle w:val="20"/>
        <w:snapToGrid w:val="0"/>
        <w:rPr>
          <w:rFonts w:hint="eastAsia"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w:t>
      </w:r>
      <w:r>
        <w:rPr>
          <w:rFonts w:hint="eastAsia" w:ascii="Times New Roman" w:hAnsi="Times New Roman" w:eastAsia="宋体" w:cs="Times New Roman"/>
          <w:color w:val="auto"/>
          <w:sz w:val="21"/>
          <w:szCs w:val="21"/>
        </w:rPr>
        <w:t>审</w:t>
      </w:r>
      <w:r>
        <w:rPr>
          <w:rFonts w:ascii="Times New Roman" w:hAnsi="Times New Roman" w:eastAsia="宋体" w:cs="Times New Roman"/>
          <w:color w:val="auto"/>
          <w:sz w:val="21"/>
          <w:szCs w:val="21"/>
        </w:rPr>
        <w:t>方法及评</w:t>
      </w:r>
      <w:r>
        <w:rPr>
          <w:rFonts w:hint="eastAsia" w:ascii="Times New Roman" w:hAnsi="Times New Roman" w:eastAsia="宋体" w:cs="Times New Roman"/>
          <w:color w:val="auto"/>
          <w:sz w:val="21"/>
          <w:szCs w:val="21"/>
        </w:rPr>
        <w:t>审</w:t>
      </w:r>
      <w:r>
        <w:rPr>
          <w:rFonts w:ascii="Times New Roman" w:hAnsi="Times New Roman" w:eastAsia="宋体" w:cs="Times New Roman"/>
          <w:color w:val="auto"/>
          <w:sz w:val="21"/>
          <w:szCs w:val="21"/>
        </w:rPr>
        <w:t>标准》规定</w:t>
      </w:r>
      <w:r>
        <w:rPr>
          <w:rFonts w:hint="eastAsia" w:ascii="Times New Roman" w:hAnsi="Times New Roman" w:eastAsia="宋体" w:cs="Times New Roman"/>
          <w:color w:val="auto"/>
          <w:sz w:val="21"/>
          <w:szCs w:val="21"/>
        </w:rPr>
        <w:t>。</w:t>
      </w:r>
    </w:p>
    <w:p>
      <w:pPr>
        <w:pStyle w:val="20"/>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（2）</w:t>
      </w:r>
      <w:r>
        <w:rPr>
          <w:rFonts w:ascii="Times New Roman" w:hAnsi="Times New Roman" w:eastAsia="宋体" w:cs="Times New Roman"/>
          <w:color w:val="auto"/>
          <w:sz w:val="21"/>
          <w:szCs w:val="21"/>
        </w:rPr>
        <w:t>类似项目的定义见第四章《评审方法及评审标准》规定。</w:t>
      </w:r>
    </w:p>
    <w:p>
      <w:pPr>
        <w:rPr>
          <w:color w:val="auto"/>
        </w:rPr>
      </w:pPr>
      <w:r>
        <w:rPr>
          <w:color w:val="auto"/>
          <w:szCs w:val="21"/>
        </w:rPr>
        <w:t>（3）</w:t>
      </w:r>
      <w:r>
        <w:rPr>
          <w:color w:val="auto"/>
        </w:rPr>
        <w:t>本表可拓展并逐页签字及盖章。</w:t>
      </w:r>
    </w:p>
    <w:p>
      <w:pPr>
        <w:pStyle w:val="20"/>
        <w:snapToGrid w:val="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法定代表人或授权代表签名或盖章：</w:t>
      </w:r>
      <w:r>
        <w:rPr>
          <w:rFonts w:ascii="Times New Roman" w:hAnsi="Times New Roman" w:eastAsia="宋体" w:cs="Times New Roman"/>
          <w:color w:val="auto"/>
          <w:sz w:val="21"/>
          <w:szCs w:val="21"/>
          <w:u w:val="single"/>
        </w:rPr>
        <w:t>　　　　　</w:t>
      </w:r>
    </w:p>
    <w:p>
      <w:pPr>
        <w:snapToGrid w:val="0"/>
        <w:spacing w:before="50"/>
        <w:jc w:val="left"/>
        <w:rPr>
          <w:color w:val="auto"/>
          <w:szCs w:val="21"/>
        </w:rPr>
        <w:sectPr>
          <w:headerReference r:id="rId14" w:type="default"/>
          <w:footerReference r:id="rId15" w:type="default"/>
          <w:pgSz w:w="16838" w:h="11906" w:orient="landscape"/>
          <w:pgMar w:top="1274" w:right="1418" w:bottom="1418" w:left="1418" w:header="851" w:footer="992" w:gutter="0"/>
          <w:cols w:space="720" w:num="1"/>
          <w:docGrid w:linePitch="312" w:charSpace="0"/>
        </w:sectPr>
      </w:pPr>
      <w:r>
        <w:rPr>
          <w:color w:val="auto"/>
          <w:szCs w:val="21"/>
        </w:rPr>
        <w:t>供应商公章：</w:t>
      </w:r>
      <w:r>
        <w:rPr>
          <w:color w:val="auto"/>
          <w:szCs w:val="21"/>
          <w:u w:val="single"/>
        </w:rPr>
        <w:t xml:space="preserve">                 </w:t>
      </w:r>
      <w:r>
        <w:rPr>
          <w:color w:val="auto"/>
          <w:szCs w:val="21"/>
        </w:rPr>
        <w:t xml:space="preserve">                                           年    月   日</w:t>
      </w:r>
    </w:p>
    <w:p>
      <w:pPr>
        <w:spacing w:before="120" w:line="320" w:lineRule="atLeast"/>
        <w:rPr>
          <w:color w:val="auto"/>
          <w:szCs w:val="21"/>
        </w:rPr>
      </w:pPr>
      <w:bookmarkStart w:id="45" w:name="_Hlk19110561"/>
      <w:r>
        <w:rPr>
          <w:color w:val="auto"/>
          <w:szCs w:val="21"/>
        </w:rPr>
        <w:t>6．代理服务费承诺书</w:t>
      </w:r>
      <w:r>
        <w:rPr>
          <w:b/>
          <w:color w:val="auto"/>
          <w:szCs w:val="21"/>
        </w:rPr>
        <w:t>（</w:t>
      </w:r>
      <w:r>
        <w:rPr>
          <w:rFonts w:hint="eastAsia"/>
          <w:b/>
          <w:color w:val="auto"/>
          <w:szCs w:val="21"/>
        </w:rPr>
        <w:t>必须提供</w:t>
      </w:r>
      <w:r>
        <w:rPr>
          <w:b/>
          <w:color w:val="auto"/>
          <w:szCs w:val="21"/>
        </w:rPr>
        <w:t>）</w:t>
      </w:r>
      <w:bookmarkEnd w:id="45"/>
    </w:p>
    <w:p>
      <w:pPr>
        <w:spacing w:line="360" w:lineRule="exact"/>
        <w:rPr>
          <w:color w:val="auto"/>
          <w:szCs w:val="21"/>
        </w:rPr>
      </w:pPr>
      <w:bookmarkStart w:id="46" w:name="_Hlk19110490"/>
      <w:r>
        <w:rPr>
          <w:color w:val="auto"/>
          <w:szCs w:val="21"/>
        </w:rPr>
        <w:t>致：广西机电设备招标有限公司</w:t>
      </w:r>
    </w:p>
    <w:p>
      <w:pPr>
        <w:spacing w:line="360" w:lineRule="exact"/>
        <w:ind w:firstLine="420" w:firstLineChars="200"/>
        <w:rPr>
          <w:color w:val="auto"/>
          <w:szCs w:val="21"/>
        </w:rPr>
      </w:pPr>
      <w:r>
        <w:rPr>
          <w:color w:val="auto"/>
          <w:szCs w:val="21"/>
        </w:rPr>
        <w:t>我单位参加了贵方组织的磋商项目编号为</w:t>
      </w:r>
      <w:r>
        <w:rPr>
          <w:b/>
          <w:color w:val="auto"/>
          <w:szCs w:val="21"/>
        </w:rPr>
        <w:t>（</w:t>
      </w:r>
      <w:r>
        <w:rPr>
          <w:color w:val="auto"/>
          <w:szCs w:val="21"/>
          <w:u w:val="single"/>
        </w:rPr>
        <w:t xml:space="preserve">                    )</w:t>
      </w:r>
      <w:r>
        <w:rPr>
          <w:color w:val="auto"/>
          <w:szCs w:val="21"/>
        </w:rPr>
        <w:t>的响应，并递交了磋商保证金</w:t>
      </w:r>
      <w:r>
        <w:rPr>
          <w:color w:val="auto"/>
          <w:szCs w:val="21"/>
          <w:u w:val="single"/>
        </w:rPr>
        <w:t xml:space="preserve">                  </w:t>
      </w:r>
      <w:r>
        <w:rPr>
          <w:color w:val="auto"/>
          <w:szCs w:val="21"/>
        </w:rPr>
        <w:t>（</w:t>
      </w:r>
      <w:r>
        <w:rPr>
          <w:color w:val="auto"/>
          <w:kern w:val="0"/>
          <w:szCs w:val="21"/>
        </w:rPr>
        <w:t>¥</w:t>
      </w:r>
      <w:r>
        <w:rPr>
          <w:color w:val="auto"/>
          <w:szCs w:val="21"/>
          <w:u w:val="single"/>
        </w:rPr>
        <w:t xml:space="preserve">       </w:t>
      </w:r>
      <w:r>
        <w:rPr>
          <w:color w:val="auto"/>
          <w:szCs w:val="21"/>
        </w:rPr>
        <w:t>），在此我方说明如下：</w:t>
      </w:r>
    </w:p>
    <w:p>
      <w:pPr>
        <w:spacing w:line="360" w:lineRule="exact"/>
        <w:ind w:firstLine="420" w:firstLineChars="200"/>
        <w:rPr>
          <w:color w:val="auto"/>
          <w:szCs w:val="21"/>
        </w:rPr>
      </w:pPr>
      <w:r>
        <w:rPr>
          <w:color w:val="auto"/>
          <w:szCs w:val="21"/>
        </w:rPr>
        <w:t>1．我方承诺，若我单位中标，保证在领取</w:t>
      </w:r>
      <w:r>
        <w:rPr>
          <w:rFonts w:hint="eastAsia"/>
          <w:color w:val="auto"/>
          <w:szCs w:val="21"/>
        </w:rPr>
        <w:t>成交</w:t>
      </w:r>
      <w:r>
        <w:rPr>
          <w:color w:val="auto"/>
          <w:szCs w:val="21"/>
        </w:rPr>
        <w:t>通知书之前，按本项目</w:t>
      </w:r>
      <w:r>
        <w:rPr>
          <w:rFonts w:hint="eastAsia"/>
          <w:color w:val="auto"/>
          <w:szCs w:val="21"/>
        </w:rPr>
        <w:t>磋商</w:t>
      </w:r>
      <w:r>
        <w:rPr>
          <w:color w:val="auto"/>
          <w:szCs w:val="21"/>
        </w:rPr>
        <w:t>文件的规定标准向贵单位支付代理服务费。如我单位未按规定缴纳代理服务费，贵方可</w:t>
      </w:r>
      <w:r>
        <w:rPr>
          <w:rFonts w:hint="eastAsia"/>
          <w:color w:val="auto"/>
          <w:szCs w:val="21"/>
        </w:rPr>
        <w:t>不退还</w:t>
      </w:r>
      <w:r>
        <w:rPr>
          <w:color w:val="auto"/>
          <w:szCs w:val="21"/>
        </w:rPr>
        <w:t>我单位提交的</w:t>
      </w:r>
      <w:r>
        <w:rPr>
          <w:rFonts w:hint="eastAsia"/>
          <w:color w:val="auto"/>
          <w:szCs w:val="21"/>
        </w:rPr>
        <w:t>磋商</w:t>
      </w:r>
      <w:r>
        <w:rPr>
          <w:color w:val="auto"/>
          <w:szCs w:val="21"/>
        </w:rPr>
        <w:t>保证金</w:t>
      </w:r>
      <w:r>
        <w:rPr>
          <w:rFonts w:hint="eastAsia"/>
          <w:color w:val="auto"/>
          <w:szCs w:val="21"/>
        </w:rPr>
        <w:t>，并从中</w:t>
      </w:r>
      <w:r>
        <w:rPr>
          <w:color w:val="auto"/>
          <w:szCs w:val="21"/>
        </w:rPr>
        <w:t>扣除</w:t>
      </w:r>
      <w:r>
        <w:rPr>
          <w:rFonts w:hint="eastAsia"/>
          <w:color w:val="auto"/>
          <w:szCs w:val="21"/>
        </w:rPr>
        <w:t>代理服务费</w:t>
      </w:r>
      <w:r>
        <w:rPr>
          <w:color w:val="auto"/>
          <w:szCs w:val="21"/>
        </w:rPr>
        <w:t>，余款按下列账户退回。</w:t>
      </w:r>
    </w:p>
    <w:bookmarkEnd w:id="46"/>
    <w:p>
      <w:pPr>
        <w:spacing w:line="360" w:lineRule="exact"/>
        <w:ind w:firstLine="420" w:firstLineChars="200"/>
        <w:rPr>
          <w:color w:val="auto"/>
          <w:szCs w:val="21"/>
        </w:rPr>
      </w:pPr>
      <w:r>
        <w:rPr>
          <w:color w:val="auto"/>
          <w:szCs w:val="21"/>
        </w:rPr>
        <w:t>我公司选择第</w:t>
      </w:r>
      <w:r>
        <w:rPr>
          <w:color w:val="auto"/>
          <w:szCs w:val="21"/>
          <w:u w:val="single"/>
        </w:rPr>
        <w:t xml:space="preserve">     </w:t>
      </w:r>
      <w:r>
        <w:rPr>
          <w:color w:val="auto"/>
          <w:szCs w:val="21"/>
        </w:rPr>
        <w:t>种方式缴纳代理服务费。</w:t>
      </w:r>
    </w:p>
    <w:p>
      <w:pPr>
        <w:spacing w:line="360" w:lineRule="exact"/>
        <w:ind w:firstLine="420" w:firstLineChars="200"/>
        <w:rPr>
          <w:color w:val="auto"/>
          <w:szCs w:val="21"/>
        </w:rPr>
      </w:pPr>
      <w:r>
        <w:rPr>
          <w:color w:val="auto"/>
          <w:szCs w:val="21"/>
        </w:rPr>
        <w:t>第一种方式：一次性足额缴纳代理服务费。</w:t>
      </w:r>
    </w:p>
    <w:p>
      <w:pPr>
        <w:spacing w:line="360" w:lineRule="exact"/>
        <w:ind w:firstLine="420" w:firstLineChars="200"/>
        <w:rPr>
          <w:rFonts w:hint="eastAsia"/>
          <w:color w:val="auto"/>
          <w:szCs w:val="21"/>
        </w:rPr>
      </w:pPr>
      <w:r>
        <w:rPr>
          <w:color w:val="auto"/>
          <w:szCs w:val="21"/>
        </w:rPr>
        <w:t>第二种方式：从</w:t>
      </w:r>
      <w:r>
        <w:rPr>
          <w:rFonts w:hint="eastAsia"/>
          <w:color w:val="auto"/>
          <w:szCs w:val="21"/>
        </w:rPr>
        <w:t>磋商</w:t>
      </w:r>
      <w:r>
        <w:rPr>
          <w:color w:val="auto"/>
          <w:szCs w:val="21"/>
        </w:rPr>
        <w:t>保证金中抵扣代理服务费，不足部分补交。</w:t>
      </w:r>
    </w:p>
    <w:p>
      <w:pPr>
        <w:spacing w:line="360" w:lineRule="exact"/>
        <w:ind w:firstLine="420" w:firstLineChars="200"/>
        <w:rPr>
          <w:color w:val="auto"/>
          <w:szCs w:val="21"/>
        </w:rPr>
      </w:pPr>
      <w:r>
        <w:rPr>
          <w:color w:val="auto"/>
          <w:szCs w:val="21"/>
        </w:rPr>
        <w:t>2．如我单位磋商保证金无法原路返回，请按下表账户信息无息退还。</w:t>
      </w:r>
    </w:p>
    <w:tbl>
      <w:tblPr>
        <w:tblStyle w:val="6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3533" w:type="dxa"/>
            <w:noWrap w:val="0"/>
            <w:vAlign w:val="center"/>
          </w:tcPr>
          <w:p>
            <w:pPr>
              <w:spacing w:line="360" w:lineRule="exact"/>
              <w:jc w:val="center"/>
              <w:rPr>
                <w:color w:val="auto"/>
                <w:szCs w:val="21"/>
              </w:rPr>
            </w:pPr>
            <w:r>
              <w:rPr>
                <w:color w:val="auto"/>
                <w:szCs w:val="21"/>
              </w:rPr>
              <w:t>收款户名</w:t>
            </w:r>
          </w:p>
        </w:tc>
        <w:tc>
          <w:tcPr>
            <w:tcW w:w="5431" w:type="dxa"/>
            <w:noWrap w:val="0"/>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3533" w:type="dxa"/>
            <w:noWrap w:val="0"/>
            <w:vAlign w:val="center"/>
          </w:tcPr>
          <w:p>
            <w:pPr>
              <w:spacing w:line="360" w:lineRule="exact"/>
              <w:jc w:val="center"/>
              <w:rPr>
                <w:color w:val="auto"/>
                <w:szCs w:val="21"/>
              </w:rPr>
            </w:pPr>
            <w:r>
              <w:rPr>
                <w:color w:val="auto"/>
                <w:szCs w:val="21"/>
              </w:rPr>
              <w:t>账    号</w:t>
            </w:r>
          </w:p>
        </w:tc>
        <w:tc>
          <w:tcPr>
            <w:tcW w:w="5431" w:type="dxa"/>
            <w:noWrap w:val="0"/>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3533" w:type="dxa"/>
            <w:noWrap w:val="0"/>
            <w:vAlign w:val="center"/>
          </w:tcPr>
          <w:p>
            <w:pPr>
              <w:spacing w:line="360" w:lineRule="exact"/>
              <w:jc w:val="center"/>
              <w:rPr>
                <w:color w:val="auto"/>
                <w:szCs w:val="21"/>
              </w:rPr>
            </w:pPr>
            <w:r>
              <w:rPr>
                <w:color w:val="auto"/>
                <w:szCs w:val="21"/>
              </w:rPr>
              <w:t>开户银行</w:t>
            </w:r>
          </w:p>
        </w:tc>
        <w:tc>
          <w:tcPr>
            <w:tcW w:w="5431" w:type="dxa"/>
            <w:noWrap w:val="0"/>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3533" w:type="dxa"/>
            <w:noWrap w:val="0"/>
            <w:vAlign w:val="center"/>
          </w:tcPr>
          <w:p>
            <w:pPr>
              <w:spacing w:line="360" w:lineRule="exact"/>
              <w:jc w:val="center"/>
              <w:rPr>
                <w:color w:val="auto"/>
                <w:szCs w:val="21"/>
              </w:rPr>
            </w:pPr>
            <w:r>
              <w:rPr>
                <w:color w:val="auto"/>
                <w:szCs w:val="21"/>
              </w:rPr>
              <w:t>银行行号</w:t>
            </w:r>
          </w:p>
        </w:tc>
        <w:tc>
          <w:tcPr>
            <w:tcW w:w="5431" w:type="dxa"/>
            <w:noWrap w:val="0"/>
            <w:vAlign w:val="center"/>
          </w:tcPr>
          <w:p>
            <w:pPr>
              <w:spacing w:line="360" w:lineRule="exact"/>
              <w:jc w:val="center"/>
              <w:rPr>
                <w:color w:val="auto"/>
                <w:szCs w:val="21"/>
              </w:rPr>
            </w:pPr>
          </w:p>
        </w:tc>
      </w:tr>
    </w:tbl>
    <w:p>
      <w:pPr>
        <w:spacing w:line="360" w:lineRule="exact"/>
        <w:ind w:firstLine="420" w:firstLineChars="200"/>
        <w:rPr>
          <w:color w:val="auto"/>
          <w:szCs w:val="21"/>
        </w:rPr>
      </w:pPr>
      <w:r>
        <w:rPr>
          <w:color w:val="auto"/>
          <w:szCs w:val="21"/>
        </w:rPr>
        <w:t>3．如果我单位未遵守有关磋商文件关于磋商保证金的规定，贵方可以没收我单位磋商保证金。</w:t>
      </w:r>
    </w:p>
    <w:p>
      <w:pPr>
        <w:spacing w:line="360" w:lineRule="exact"/>
        <w:ind w:firstLine="420" w:firstLineChars="200"/>
        <w:rPr>
          <w:color w:val="auto"/>
          <w:szCs w:val="21"/>
        </w:rPr>
      </w:pPr>
      <w:r>
        <w:rPr>
          <w:color w:val="auto"/>
          <w:szCs w:val="21"/>
        </w:rPr>
        <w:t>4. 我单位选择第</w:t>
      </w:r>
      <w:r>
        <w:rPr>
          <w:color w:val="auto"/>
          <w:szCs w:val="21"/>
          <w:u w:val="single"/>
        </w:rPr>
        <w:t xml:space="preserve">     </w:t>
      </w:r>
      <w:r>
        <w:rPr>
          <w:color w:val="auto"/>
          <w:szCs w:val="21"/>
        </w:rPr>
        <w:t>种方式作为代理服务费开票类型：</w:t>
      </w:r>
    </w:p>
    <w:p>
      <w:pPr>
        <w:spacing w:line="360" w:lineRule="exact"/>
        <w:ind w:firstLine="420" w:firstLineChars="200"/>
        <w:rPr>
          <w:color w:val="auto"/>
          <w:szCs w:val="21"/>
        </w:rPr>
      </w:pPr>
      <w:r>
        <w:rPr>
          <w:color w:val="auto"/>
          <w:szCs w:val="21"/>
        </w:rPr>
        <w:t>第一种方式：开具收据。</w:t>
      </w:r>
    </w:p>
    <w:p>
      <w:pPr>
        <w:spacing w:line="360" w:lineRule="exact"/>
        <w:ind w:firstLine="420" w:firstLineChars="200"/>
        <w:rPr>
          <w:color w:val="auto"/>
          <w:szCs w:val="21"/>
        </w:rPr>
      </w:pPr>
      <w:r>
        <w:rPr>
          <w:color w:val="auto"/>
          <w:szCs w:val="21"/>
        </w:rPr>
        <w:t>第二种方式：开具增值税普通发票。 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w:t>
      </w:r>
    </w:p>
    <w:p>
      <w:pPr>
        <w:spacing w:line="360" w:lineRule="exact"/>
        <w:ind w:firstLine="420" w:firstLineChars="200"/>
        <w:rPr>
          <w:color w:val="auto"/>
          <w:szCs w:val="21"/>
        </w:rPr>
      </w:pPr>
      <w:r>
        <w:rPr>
          <w:color w:val="auto"/>
          <w:szCs w:val="21"/>
        </w:rPr>
        <w:t>第三种方式：开具增值税专用发票，开票信息如下：1.公司名称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；3.税局登记地址</w:t>
      </w:r>
      <w:r>
        <w:rPr>
          <w:color w:val="auto"/>
          <w:szCs w:val="21"/>
          <w:u w:val="single"/>
        </w:rPr>
        <w:t xml:space="preserve">                     </w:t>
      </w:r>
      <w:r>
        <w:rPr>
          <w:color w:val="auto"/>
          <w:szCs w:val="21"/>
        </w:rPr>
        <w:t>；4.税局登记电话</w:t>
      </w:r>
      <w:r>
        <w:rPr>
          <w:color w:val="auto"/>
          <w:szCs w:val="21"/>
          <w:u w:val="single"/>
        </w:rPr>
        <w:t xml:space="preserve">             </w:t>
      </w:r>
      <w:r>
        <w:rPr>
          <w:color w:val="auto"/>
          <w:szCs w:val="21"/>
        </w:rPr>
        <w:t>；5.开户银行</w:t>
      </w:r>
      <w:r>
        <w:rPr>
          <w:color w:val="auto"/>
          <w:szCs w:val="21"/>
          <w:u w:val="single"/>
        </w:rPr>
        <w:t xml:space="preserve">                 </w:t>
      </w:r>
      <w:r>
        <w:rPr>
          <w:color w:val="auto"/>
          <w:szCs w:val="21"/>
        </w:rPr>
        <w:t>；6.银行账户</w:t>
      </w:r>
      <w:r>
        <w:rPr>
          <w:color w:val="auto"/>
          <w:szCs w:val="21"/>
          <w:u w:val="single"/>
        </w:rPr>
        <w:t xml:space="preserve">                         </w:t>
      </w:r>
      <w:r>
        <w:rPr>
          <w:color w:val="auto"/>
          <w:szCs w:val="21"/>
        </w:rPr>
        <w:t>。</w:t>
      </w:r>
    </w:p>
    <w:p>
      <w:pPr>
        <w:spacing w:before="120" w:beforeLines="50" w:line="360" w:lineRule="auto"/>
        <w:jc w:val="left"/>
        <w:rPr>
          <w:color w:val="auto"/>
          <w:szCs w:val="21"/>
        </w:rPr>
      </w:pPr>
    </w:p>
    <w:p>
      <w:pPr>
        <w:spacing w:before="120" w:beforeLines="50" w:line="360" w:lineRule="auto"/>
        <w:jc w:val="left"/>
        <w:rPr>
          <w:color w:val="auto"/>
          <w:szCs w:val="21"/>
          <w:u w:val="single"/>
        </w:rPr>
      </w:pPr>
      <w:r>
        <w:rPr>
          <w:color w:val="auto"/>
          <w:szCs w:val="21"/>
        </w:rPr>
        <w:t>供应商名称（盖章）：</w:t>
      </w:r>
      <w:r>
        <w:rPr>
          <w:color w:val="auto"/>
          <w:szCs w:val="21"/>
          <w:u w:val="single"/>
        </w:rPr>
        <w:t xml:space="preserve">                              </w:t>
      </w:r>
    </w:p>
    <w:p>
      <w:pPr>
        <w:spacing w:before="120" w:beforeLines="50" w:line="360" w:lineRule="auto"/>
        <w:jc w:val="left"/>
        <w:rPr>
          <w:color w:val="auto"/>
          <w:szCs w:val="21"/>
        </w:rPr>
      </w:pPr>
      <w:r>
        <w:rPr>
          <w:color w:val="auto"/>
          <w:szCs w:val="21"/>
        </w:rPr>
        <w:t>供应商地址：</w:t>
      </w:r>
      <w:r>
        <w:rPr>
          <w:color w:val="auto"/>
          <w:szCs w:val="21"/>
          <w:u w:val="single"/>
        </w:rPr>
        <w:t xml:space="preserve">                                     </w:t>
      </w:r>
    </w:p>
    <w:p>
      <w:pPr>
        <w:spacing w:before="120" w:beforeLines="50" w:line="360" w:lineRule="auto"/>
        <w:jc w:val="left"/>
        <w:rPr>
          <w:color w:val="auto"/>
          <w:szCs w:val="21"/>
          <w:u w:val="single"/>
        </w:rPr>
      </w:pPr>
      <w:r>
        <w:rPr>
          <w:color w:val="auto"/>
          <w:szCs w:val="21"/>
        </w:rPr>
        <w:t>法定代表人或授权代表签名或盖章：</w:t>
      </w:r>
      <w:r>
        <w:rPr>
          <w:color w:val="auto"/>
          <w:szCs w:val="21"/>
          <w:u w:val="single"/>
        </w:rPr>
        <w:t xml:space="preserve">                          </w:t>
      </w:r>
    </w:p>
    <w:p>
      <w:pPr>
        <w:wordWrap w:val="0"/>
        <w:spacing w:before="120" w:beforeLines="50" w:line="360" w:lineRule="auto"/>
        <w:jc w:val="right"/>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before="120" w:beforeLines="50"/>
        <w:rPr>
          <w:color w:val="auto"/>
          <w:szCs w:val="21"/>
        </w:rPr>
      </w:pPr>
      <w:r>
        <w:rPr>
          <w:color w:val="auto"/>
          <w:szCs w:val="21"/>
        </w:rPr>
        <w:t>说明：</w:t>
      </w:r>
    </w:p>
    <w:p>
      <w:pPr>
        <w:spacing w:line="340" w:lineRule="exact"/>
        <w:ind w:firstLine="420" w:firstLineChars="200"/>
        <w:rPr>
          <w:color w:val="auto"/>
          <w:szCs w:val="21"/>
        </w:rPr>
      </w:pPr>
      <w:r>
        <w:rPr>
          <w:color w:val="auto"/>
          <w:szCs w:val="21"/>
        </w:rPr>
        <w:t>（1）为保障资金安全，上述账户不能为私人账户。</w:t>
      </w:r>
    </w:p>
    <w:p>
      <w:pPr>
        <w:spacing w:line="340" w:lineRule="exact"/>
        <w:ind w:firstLine="420" w:firstLineChars="200"/>
        <w:rPr>
          <w:color w:val="auto"/>
          <w:szCs w:val="21"/>
        </w:rPr>
      </w:pPr>
      <w:r>
        <w:rPr>
          <w:color w:val="auto"/>
          <w:szCs w:val="21"/>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spacing w:line="340" w:lineRule="exact"/>
        <w:ind w:firstLine="420" w:firstLineChars="200"/>
        <w:rPr>
          <w:color w:val="auto"/>
          <w:szCs w:val="21"/>
        </w:rPr>
      </w:pPr>
      <w:r>
        <w:rPr>
          <w:color w:val="auto"/>
          <w:szCs w:val="21"/>
        </w:rPr>
        <w:t>（3）如供应商未及时收到退回款项，请与广西机电设备招标有限公司财务部联系。广西机电设备招标有限公司财务部联系方式：联系人：吴茜；电话：0771-2821398；传真：0771-2843545。</w:t>
      </w:r>
    </w:p>
    <w:p>
      <w:pPr>
        <w:spacing w:line="340" w:lineRule="exact"/>
        <w:rPr>
          <w:color w:val="auto"/>
          <w:szCs w:val="21"/>
        </w:rPr>
      </w:pPr>
      <w:r>
        <w:rPr>
          <w:color w:val="auto"/>
          <w:szCs w:val="21"/>
        </w:rPr>
        <w:br w:type="page"/>
      </w:r>
    </w:p>
    <w:p>
      <w:pPr>
        <w:tabs>
          <w:tab w:val="left" w:pos="75"/>
        </w:tabs>
        <w:snapToGrid w:val="0"/>
        <w:spacing w:before="120" w:beforeLines="50" w:after="50" w:line="440" w:lineRule="exact"/>
        <w:jc w:val="center"/>
        <w:outlineLvl w:val="1"/>
        <w:rPr>
          <w:bCs/>
          <w:color w:val="auto"/>
          <w:sz w:val="24"/>
        </w:rPr>
      </w:pPr>
      <w:r>
        <w:rPr>
          <w:bCs/>
          <w:color w:val="auto"/>
          <w:sz w:val="24"/>
        </w:rPr>
        <w:t>第三部分 技术文件</w:t>
      </w:r>
    </w:p>
    <w:p>
      <w:pPr>
        <w:rPr>
          <w:rFonts w:hint="eastAsia"/>
          <w:color w:val="auto"/>
        </w:rPr>
      </w:pPr>
    </w:p>
    <w:p>
      <w:pPr>
        <w:jc w:val="center"/>
        <w:rPr>
          <w:color w:val="auto"/>
        </w:rPr>
      </w:pPr>
      <w:r>
        <w:rPr>
          <w:color w:val="auto"/>
        </w:rPr>
        <w:t>（本</w:t>
      </w:r>
      <w:r>
        <w:rPr>
          <w:rFonts w:hint="eastAsia"/>
          <w:color w:val="auto"/>
        </w:rPr>
        <w:t>技术</w:t>
      </w:r>
      <w:r>
        <w:rPr>
          <w:color w:val="auto"/>
        </w:rPr>
        <w:t>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jc w:val="left"/>
        <w:rPr>
          <w:rFonts w:hint="eastAsia"/>
          <w:color w:val="auto"/>
          <w:szCs w:val="21"/>
        </w:rPr>
      </w:pPr>
    </w:p>
    <w:p>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》服务</w:t>
      </w:r>
      <w:r>
        <w:rPr>
          <w:color w:val="auto"/>
          <w:szCs w:val="21"/>
        </w:rPr>
        <w:t>要求的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61"/>
        <w:tblW w:w="88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rFonts w:hint="eastAsia"/>
                <w:color w:val="auto"/>
                <w:szCs w:val="21"/>
              </w:rPr>
              <w:t>磋商</w:t>
            </w:r>
            <w:r>
              <w:rPr>
                <w:color w:val="auto"/>
                <w:szCs w:val="21"/>
              </w:rPr>
              <w:t>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rFonts w:hint="eastAsia"/>
                <w:color w:val="auto"/>
                <w:szCs w:val="21"/>
              </w:rPr>
              <w:t>响应</w:t>
            </w:r>
            <w:r>
              <w:rPr>
                <w:color w:val="auto"/>
                <w:szCs w:val="21"/>
              </w:rPr>
              <w:t>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color w:val="auto"/>
                <w:szCs w:val="21"/>
              </w:rPr>
            </w:pPr>
          </w:p>
        </w:tc>
      </w:tr>
    </w:tbl>
    <w:p>
      <w:pPr>
        <w:rPr>
          <w:color w:val="auto"/>
          <w:szCs w:val="21"/>
        </w:rPr>
      </w:pPr>
    </w:p>
    <w:p>
      <w:pPr>
        <w:pStyle w:val="29"/>
        <w:tabs>
          <w:tab w:val="left" w:pos="2127"/>
        </w:tabs>
        <w:spacing w:line="340" w:lineRule="exact"/>
        <w:ind w:firstLine="420" w:firstLineChars="200"/>
        <w:jc w:val="left"/>
        <w:rPr>
          <w:rFonts w:hint="eastAsia"/>
          <w:color w:val="auto"/>
        </w:rPr>
      </w:pPr>
      <w:r>
        <w:rPr>
          <w:color w:val="auto"/>
        </w:rPr>
        <w:t>注：</w:t>
      </w:r>
    </w:p>
    <w:p>
      <w:pPr>
        <w:pStyle w:val="29"/>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（1）本表应对磋商文件</w:t>
      </w:r>
      <w:r>
        <w:rPr>
          <w:color w:val="auto"/>
        </w:rPr>
        <w:t>第</w:t>
      </w:r>
      <w:r>
        <w:rPr>
          <w:rFonts w:hint="eastAsia"/>
          <w:color w:val="auto"/>
        </w:rPr>
        <w:t>二</w:t>
      </w:r>
      <w:r>
        <w:rPr>
          <w:color w:val="auto"/>
        </w:rPr>
        <w:t>章</w:t>
      </w:r>
      <w:r>
        <w:rPr>
          <w:rFonts w:hint="eastAsia"/>
          <w:color w:val="auto"/>
        </w:rPr>
        <w:t>《项目</w:t>
      </w:r>
      <w:r>
        <w:rPr>
          <w:color w:val="auto"/>
        </w:rPr>
        <w:t>采购需求</w:t>
      </w:r>
      <w:r>
        <w:rPr>
          <w:rFonts w:hint="eastAsia"/>
          <w:color w:val="auto"/>
        </w:rPr>
        <w:t>》</w:t>
      </w:r>
      <w:r>
        <w:rPr>
          <w:rFonts w:ascii="Times New Roman" w:hAnsi="Times New Roman" w:cs="Times New Roman"/>
          <w:color w:val="auto"/>
        </w:rPr>
        <w:t>中所列</w:t>
      </w:r>
      <w:r>
        <w:rPr>
          <w:rFonts w:hint="eastAsia" w:ascii="Times New Roman" w:hAnsi="Times New Roman" w:cs="Times New Roman"/>
          <w:color w:val="auto"/>
        </w:rPr>
        <w:t>服务</w:t>
      </w:r>
      <w:r>
        <w:rPr>
          <w:rFonts w:ascii="Times New Roman" w:hAnsi="Times New Roman" w:cs="Times New Roman"/>
          <w:color w:val="auto"/>
        </w:rPr>
        <w:t>要求</w:t>
      </w:r>
      <w:r>
        <w:rPr>
          <w:color w:val="auto"/>
        </w:rPr>
        <w:t>在“偏离说明”栏注明“正偏离”、“负偏离”或“无偏离” 。</w:t>
      </w:r>
      <w:r>
        <w:rPr>
          <w:rFonts w:ascii="Times New Roman" w:hAnsi="Times New Roman" w:cs="Times New Roman"/>
          <w:color w:val="auto"/>
        </w:rPr>
        <w:t>；</w:t>
      </w:r>
    </w:p>
    <w:p>
      <w:pPr>
        <w:pStyle w:val="29"/>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（2）</w:t>
      </w:r>
      <w:r>
        <w:rPr>
          <w:rFonts w:hint="eastAsia"/>
          <w:color w:val="auto"/>
        </w:rPr>
        <w:t>服务</w:t>
      </w:r>
      <w:r>
        <w:rPr>
          <w:color w:val="auto"/>
        </w:rPr>
        <w:t>响应内容与</w:t>
      </w:r>
      <w:r>
        <w:rPr>
          <w:rFonts w:hint="eastAsia"/>
          <w:color w:val="auto"/>
        </w:rPr>
        <w:t>采购</w:t>
      </w:r>
      <w:r>
        <w:rPr>
          <w:color w:val="auto"/>
        </w:rPr>
        <w:t>要求相同的为无偏离，</w:t>
      </w:r>
      <w:r>
        <w:rPr>
          <w:rFonts w:hint="eastAsia"/>
          <w:color w:val="auto"/>
        </w:rPr>
        <w:t>服务</w:t>
      </w:r>
      <w:r>
        <w:rPr>
          <w:color w:val="auto"/>
        </w:rPr>
        <w:t>响应内容</w:t>
      </w:r>
      <w:r>
        <w:rPr>
          <w:rFonts w:hint="eastAsia"/>
          <w:color w:val="auto"/>
        </w:rPr>
        <w:t>高于采购</w:t>
      </w:r>
      <w:r>
        <w:rPr>
          <w:color w:val="auto"/>
        </w:rPr>
        <w:t>要求的为正偏离，低于</w:t>
      </w:r>
      <w:r>
        <w:rPr>
          <w:rFonts w:hint="eastAsia"/>
          <w:color w:val="auto"/>
        </w:rPr>
        <w:t>采购</w:t>
      </w:r>
      <w:r>
        <w:rPr>
          <w:color w:val="auto"/>
        </w:rPr>
        <w:t>要求的为负偏离。</w:t>
      </w:r>
    </w:p>
    <w:p>
      <w:pPr>
        <w:pStyle w:val="29"/>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（3）本表可扩展。</w:t>
      </w:r>
    </w:p>
    <w:p>
      <w:pPr>
        <w:rPr>
          <w:color w:val="auto"/>
          <w:szCs w:val="21"/>
        </w:rPr>
      </w:pPr>
    </w:p>
    <w:p>
      <w:pPr>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pacing w:val="20"/>
          <w:szCs w:val="21"/>
          <w:u w:val="single"/>
        </w:rPr>
      </w:pPr>
    </w:p>
    <w:p>
      <w:pPr>
        <w:rPr>
          <w:color w:val="auto"/>
          <w:spacing w:val="20"/>
          <w:szCs w:val="21"/>
          <w:u w:val="single"/>
        </w:rPr>
      </w:pPr>
    </w:p>
    <w:p>
      <w:pPr>
        <w:snapToGrid w:val="0"/>
        <w:spacing w:before="50" w:after="120" w:afterLines="50"/>
        <w:jc w:val="left"/>
        <w:rPr>
          <w:color w:val="auto"/>
          <w:szCs w:val="21"/>
        </w:rPr>
      </w:pPr>
      <w:r>
        <w:rPr>
          <w:color w:val="auto"/>
          <w:szCs w:val="21"/>
        </w:rPr>
        <w:t>2．本项目服务采购需求中必须提供的服务交付成果（产品）清单：</w:t>
      </w:r>
    </w:p>
    <w:tbl>
      <w:tblPr>
        <w:tblStyle w:val="61"/>
        <w:tblW w:w="102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27"/>
        <w:gridCol w:w="850"/>
        <w:gridCol w:w="851"/>
        <w:gridCol w:w="1134"/>
        <w:gridCol w:w="1134"/>
        <w:gridCol w:w="16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747" w:type="dxa"/>
            <w:noWrap w:val="0"/>
            <w:vAlign w:val="center"/>
          </w:tcPr>
          <w:p>
            <w:pPr>
              <w:snapToGrid w:val="0"/>
              <w:spacing w:line="360" w:lineRule="exact"/>
              <w:jc w:val="center"/>
              <w:rPr>
                <w:color w:val="auto"/>
                <w:szCs w:val="21"/>
              </w:rPr>
            </w:pPr>
            <w:r>
              <w:rPr>
                <w:color w:val="auto"/>
                <w:szCs w:val="21"/>
              </w:rPr>
              <w:t>序号</w:t>
            </w:r>
          </w:p>
        </w:tc>
        <w:tc>
          <w:tcPr>
            <w:tcW w:w="2127" w:type="dxa"/>
            <w:noWrap w:val="0"/>
            <w:vAlign w:val="center"/>
          </w:tcPr>
          <w:p>
            <w:pPr>
              <w:snapToGrid w:val="0"/>
              <w:spacing w:line="360" w:lineRule="exact"/>
              <w:jc w:val="center"/>
              <w:rPr>
                <w:color w:val="auto"/>
                <w:szCs w:val="21"/>
              </w:rPr>
            </w:pPr>
            <w:r>
              <w:rPr>
                <w:color w:val="auto"/>
                <w:szCs w:val="21"/>
              </w:rPr>
              <w:t>服务交付成果（产品）名称</w:t>
            </w:r>
          </w:p>
        </w:tc>
        <w:tc>
          <w:tcPr>
            <w:tcW w:w="850" w:type="dxa"/>
            <w:noWrap w:val="0"/>
            <w:vAlign w:val="center"/>
          </w:tcPr>
          <w:p>
            <w:pPr>
              <w:snapToGrid w:val="0"/>
              <w:spacing w:line="360" w:lineRule="exact"/>
              <w:jc w:val="center"/>
              <w:rPr>
                <w:color w:val="auto"/>
                <w:szCs w:val="21"/>
              </w:rPr>
            </w:pPr>
            <w:r>
              <w:rPr>
                <w:color w:val="auto"/>
                <w:szCs w:val="21"/>
              </w:rPr>
              <w:t>数  量</w:t>
            </w:r>
          </w:p>
        </w:tc>
        <w:tc>
          <w:tcPr>
            <w:tcW w:w="851" w:type="dxa"/>
            <w:noWrap w:val="0"/>
            <w:vAlign w:val="center"/>
          </w:tcPr>
          <w:p>
            <w:pPr>
              <w:snapToGrid w:val="0"/>
              <w:spacing w:line="360" w:lineRule="exact"/>
              <w:jc w:val="center"/>
              <w:rPr>
                <w:color w:val="auto"/>
                <w:szCs w:val="21"/>
              </w:rPr>
            </w:pPr>
            <w:r>
              <w:rPr>
                <w:color w:val="auto"/>
                <w:szCs w:val="21"/>
              </w:rPr>
              <w:t>单位</w:t>
            </w:r>
          </w:p>
        </w:tc>
        <w:tc>
          <w:tcPr>
            <w:tcW w:w="1134" w:type="dxa"/>
            <w:noWrap w:val="0"/>
            <w:vAlign w:val="top"/>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134" w:type="dxa"/>
            <w:noWrap w:val="0"/>
            <w:vAlign w:val="center"/>
          </w:tcPr>
          <w:p>
            <w:pPr>
              <w:snapToGrid w:val="0"/>
              <w:spacing w:line="360" w:lineRule="exact"/>
              <w:jc w:val="center"/>
              <w:rPr>
                <w:color w:val="auto"/>
                <w:szCs w:val="21"/>
              </w:rPr>
            </w:pPr>
            <w:r>
              <w:rPr>
                <w:rFonts w:hint="eastAsia"/>
                <w:color w:val="auto"/>
                <w:szCs w:val="21"/>
              </w:rPr>
              <w:t xml:space="preserve">总 </w:t>
            </w:r>
            <w:r>
              <w:rPr>
                <w:color w:val="auto"/>
                <w:szCs w:val="21"/>
              </w:rPr>
              <w:t xml:space="preserve"> </w:t>
            </w:r>
            <w:r>
              <w:rPr>
                <w:rFonts w:hint="eastAsia"/>
                <w:color w:val="auto"/>
                <w:szCs w:val="21"/>
              </w:rPr>
              <w:t>价</w:t>
            </w:r>
          </w:p>
          <w:p>
            <w:pPr>
              <w:snapToGrid w:val="0"/>
              <w:spacing w:line="360" w:lineRule="exact"/>
              <w:jc w:val="center"/>
              <w:rPr>
                <w:color w:val="auto"/>
                <w:szCs w:val="21"/>
              </w:rPr>
            </w:pPr>
            <w:r>
              <w:rPr>
                <w:color w:val="auto"/>
                <w:szCs w:val="21"/>
              </w:rPr>
              <w:t>（元）</w:t>
            </w:r>
          </w:p>
        </w:tc>
        <w:tc>
          <w:tcPr>
            <w:tcW w:w="1662" w:type="dxa"/>
            <w:noWrap w:val="0"/>
            <w:vAlign w:val="center"/>
          </w:tcPr>
          <w:p>
            <w:pPr>
              <w:snapToGrid w:val="0"/>
              <w:spacing w:line="360" w:lineRule="exact"/>
              <w:jc w:val="center"/>
              <w:rPr>
                <w:color w:val="auto"/>
                <w:szCs w:val="21"/>
              </w:rPr>
            </w:pPr>
            <w:r>
              <w:rPr>
                <w:color w:val="auto"/>
                <w:szCs w:val="21"/>
              </w:rPr>
              <w:t>完成时间或交付时间</w:t>
            </w:r>
          </w:p>
        </w:tc>
        <w:tc>
          <w:tcPr>
            <w:tcW w:w="1748" w:type="dxa"/>
            <w:noWrap w:val="0"/>
            <w:vAlign w:val="top"/>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47" w:type="dxa"/>
            <w:noWrap w:val="0"/>
            <w:vAlign w:val="center"/>
          </w:tcPr>
          <w:p>
            <w:pPr>
              <w:snapToGrid w:val="0"/>
              <w:spacing w:line="360" w:lineRule="exact"/>
              <w:jc w:val="center"/>
              <w:rPr>
                <w:color w:val="auto"/>
                <w:szCs w:val="21"/>
              </w:rPr>
            </w:pPr>
            <w:r>
              <w:rPr>
                <w:color w:val="auto"/>
                <w:szCs w:val="21"/>
              </w:rPr>
              <w:t>1</w:t>
            </w:r>
          </w:p>
        </w:tc>
        <w:tc>
          <w:tcPr>
            <w:tcW w:w="2127" w:type="dxa"/>
            <w:noWrap w:val="0"/>
            <w:vAlign w:val="center"/>
          </w:tcPr>
          <w:p>
            <w:pPr>
              <w:snapToGrid w:val="0"/>
              <w:spacing w:line="360" w:lineRule="exact"/>
              <w:jc w:val="center"/>
              <w:rPr>
                <w:color w:val="auto"/>
                <w:szCs w:val="21"/>
              </w:rPr>
            </w:pPr>
          </w:p>
        </w:tc>
        <w:tc>
          <w:tcPr>
            <w:tcW w:w="850" w:type="dxa"/>
            <w:noWrap w:val="0"/>
            <w:vAlign w:val="top"/>
          </w:tcPr>
          <w:p>
            <w:pPr>
              <w:snapToGrid w:val="0"/>
              <w:spacing w:line="360" w:lineRule="exact"/>
              <w:jc w:val="center"/>
              <w:rPr>
                <w:color w:val="auto"/>
                <w:szCs w:val="21"/>
              </w:rPr>
            </w:pPr>
          </w:p>
        </w:tc>
        <w:tc>
          <w:tcPr>
            <w:tcW w:w="851" w:type="dxa"/>
            <w:noWrap w:val="0"/>
            <w:vAlign w:val="top"/>
          </w:tcPr>
          <w:p>
            <w:pPr>
              <w:snapToGrid w:val="0"/>
              <w:spacing w:line="360" w:lineRule="exact"/>
              <w:jc w:val="center"/>
              <w:rPr>
                <w:color w:val="auto"/>
                <w:szCs w:val="21"/>
              </w:rPr>
            </w:pPr>
          </w:p>
        </w:tc>
        <w:tc>
          <w:tcPr>
            <w:tcW w:w="1134" w:type="dxa"/>
            <w:noWrap w:val="0"/>
            <w:vAlign w:val="top"/>
          </w:tcPr>
          <w:p>
            <w:pPr>
              <w:snapToGrid w:val="0"/>
              <w:spacing w:line="360" w:lineRule="exact"/>
              <w:jc w:val="center"/>
              <w:rPr>
                <w:color w:val="auto"/>
                <w:szCs w:val="21"/>
              </w:rPr>
            </w:pPr>
          </w:p>
        </w:tc>
        <w:tc>
          <w:tcPr>
            <w:tcW w:w="1134" w:type="dxa"/>
            <w:noWrap w:val="0"/>
            <w:vAlign w:val="center"/>
          </w:tcPr>
          <w:p>
            <w:pPr>
              <w:snapToGrid w:val="0"/>
              <w:spacing w:line="360" w:lineRule="exact"/>
              <w:jc w:val="center"/>
              <w:rPr>
                <w:color w:val="auto"/>
                <w:szCs w:val="21"/>
              </w:rPr>
            </w:pPr>
          </w:p>
        </w:tc>
        <w:tc>
          <w:tcPr>
            <w:tcW w:w="1662" w:type="dxa"/>
            <w:noWrap w:val="0"/>
            <w:vAlign w:val="center"/>
          </w:tcPr>
          <w:p>
            <w:pPr>
              <w:snapToGrid w:val="0"/>
              <w:spacing w:line="360" w:lineRule="exact"/>
              <w:jc w:val="center"/>
              <w:rPr>
                <w:color w:val="auto"/>
                <w:szCs w:val="21"/>
              </w:rPr>
            </w:pPr>
          </w:p>
        </w:tc>
        <w:tc>
          <w:tcPr>
            <w:tcW w:w="1748" w:type="dxa"/>
            <w:vMerge w:val="restart"/>
            <w:noWrap w:val="0"/>
            <w:vAlign w:val="top"/>
          </w:tcPr>
          <w:p>
            <w:pPr>
              <w:snapToGrid w:val="0"/>
              <w:spacing w:line="360" w:lineRule="exact"/>
              <w:jc w:val="left"/>
              <w:rPr>
                <w:color w:val="auto"/>
                <w:szCs w:val="21"/>
              </w:rPr>
            </w:pPr>
            <w:r>
              <w:rPr>
                <w:color w:val="auto"/>
                <w:szCs w:val="21"/>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47" w:type="dxa"/>
            <w:noWrap w:val="0"/>
            <w:vAlign w:val="center"/>
          </w:tcPr>
          <w:p>
            <w:pPr>
              <w:snapToGrid w:val="0"/>
              <w:spacing w:line="360" w:lineRule="exact"/>
              <w:jc w:val="center"/>
              <w:rPr>
                <w:color w:val="auto"/>
                <w:szCs w:val="21"/>
              </w:rPr>
            </w:pPr>
            <w:r>
              <w:rPr>
                <w:color w:val="auto"/>
                <w:szCs w:val="21"/>
              </w:rPr>
              <w:t>2</w:t>
            </w:r>
          </w:p>
        </w:tc>
        <w:tc>
          <w:tcPr>
            <w:tcW w:w="2127" w:type="dxa"/>
            <w:noWrap w:val="0"/>
            <w:vAlign w:val="center"/>
          </w:tcPr>
          <w:p>
            <w:pPr>
              <w:snapToGrid w:val="0"/>
              <w:spacing w:line="360" w:lineRule="exact"/>
              <w:jc w:val="center"/>
              <w:rPr>
                <w:color w:val="auto"/>
                <w:szCs w:val="21"/>
              </w:rPr>
            </w:pPr>
          </w:p>
        </w:tc>
        <w:tc>
          <w:tcPr>
            <w:tcW w:w="850" w:type="dxa"/>
            <w:noWrap w:val="0"/>
            <w:vAlign w:val="top"/>
          </w:tcPr>
          <w:p>
            <w:pPr>
              <w:snapToGrid w:val="0"/>
              <w:spacing w:line="360" w:lineRule="exact"/>
              <w:jc w:val="center"/>
              <w:rPr>
                <w:color w:val="auto"/>
                <w:szCs w:val="21"/>
              </w:rPr>
            </w:pPr>
          </w:p>
        </w:tc>
        <w:tc>
          <w:tcPr>
            <w:tcW w:w="851" w:type="dxa"/>
            <w:noWrap w:val="0"/>
            <w:vAlign w:val="top"/>
          </w:tcPr>
          <w:p>
            <w:pPr>
              <w:snapToGrid w:val="0"/>
              <w:spacing w:line="360" w:lineRule="exact"/>
              <w:jc w:val="center"/>
              <w:rPr>
                <w:color w:val="auto"/>
                <w:szCs w:val="21"/>
              </w:rPr>
            </w:pPr>
          </w:p>
        </w:tc>
        <w:tc>
          <w:tcPr>
            <w:tcW w:w="1134" w:type="dxa"/>
            <w:noWrap w:val="0"/>
            <w:vAlign w:val="top"/>
          </w:tcPr>
          <w:p>
            <w:pPr>
              <w:snapToGrid w:val="0"/>
              <w:spacing w:line="360" w:lineRule="exact"/>
              <w:jc w:val="center"/>
              <w:rPr>
                <w:color w:val="auto"/>
                <w:szCs w:val="21"/>
              </w:rPr>
            </w:pPr>
          </w:p>
        </w:tc>
        <w:tc>
          <w:tcPr>
            <w:tcW w:w="1134" w:type="dxa"/>
            <w:noWrap w:val="0"/>
            <w:vAlign w:val="center"/>
          </w:tcPr>
          <w:p>
            <w:pPr>
              <w:snapToGrid w:val="0"/>
              <w:spacing w:line="360" w:lineRule="exact"/>
              <w:jc w:val="center"/>
              <w:rPr>
                <w:color w:val="auto"/>
                <w:szCs w:val="21"/>
              </w:rPr>
            </w:pPr>
          </w:p>
        </w:tc>
        <w:tc>
          <w:tcPr>
            <w:tcW w:w="1662" w:type="dxa"/>
            <w:noWrap w:val="0"/>
            <w:vAlign w:val="center"/>
          </w:tcPr>
          <w:p>
            <w:pPr>
              <w:snapToGrid w:val="0"/>
              <w:spacing w:line="360" w:lineRule="exact"/>
              <w:jc w:val="center"/>
              <w:rPr>
                <w:color w:val="auto"/>
                <w:szCs w:val="21"/>
              </w:rPr>
            </w:pPr>
          </w:p>
        </w:tc>
        <w:tc>
          <w:tcPr>
            <w:tcW w:w="1748" w:type="dxa"/>
            <w:vMerge w:val="continue"/>
            <w:noWrap w:val="0"/>
            <w:vAlign w:val="top"/>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47" w:type="dxa"/>
            <w:noWrap w:val="0"/>
            <w:vAlign w:val="center"/>
          </w:tcPr>
          <w:p>
            <w:pPr>
              <w:snapToGrid w:val="0"/>
              <w:spacing w:line="360" w:lineRule="exact"/>
              <w:jc w:val="center"/>
              <w:rPr>
                <w:color w:val="auto"/>
                <w:szCs w:val="21"/>
              </w:rPr>
            </w:pPr>
            <w:r>
              <w:rPr>
                <w:color w:val="auto"/>
                <w:szCs w:val="21"/>
              </w:rPr>
              <w:t>3</w:t>
            </w:r>
          </w:p>
        </w:tc>
        <w:tc>
          <w:tcPr>
            <w:tcW w:w="2127" w:type="dxa"/>
            <w:noWrap w:val="0"/>
            <w:vAlign w:val="center"/>
          </w:tcPr>
          <w:p>
            <w:pPr>
              <w:snapToGrid w:val="0"/>
              <w:spacing w:line="360" w:lineRule="exact"/>
              <w:jc w:val="center"/>
              <w:rPr>
                <w:color w:val="auto"/>
                <w:szCs w:val="21"/>
              </w:rPr>
            </w:pPr>
          </w:p>
        </w:tc>
        <w:tc>
          <w:tcPr>
            <w:tcW w:w="850" w:type="dxa"/>
            <w:noWrap w:val="0"/>
            <w:vAlign w:val="top"/>
          </w:tcPr>
          <w:p>
            <w:pPr>
              <w:snapToGrid w:val="0"/>
              <w:spacing w:line="360" w:lineRule="exact"/>
              <w:jc w:val="center"/>
              <w:rPr>
                <w:color w:val="auto"/>
                <w:szCs w:val="21"/>
              </w:rPr>
            </w:pPr>
          </w:p>
        </w:tc>
        <w:tc>
          <w:tcPr>
            <w:tcW w:w="851" w:type="dxa"/>
            <w:noWrap w:val="0"/>
            <w:vAlign w:val="top"/>
          </w:tcPr>
          <w:p>
            <w:pPr>
              <w:snapToGrid w:val="0"/>
              <w:spacing w:line="360" w:lineRule="exact"/>
              <w:jc w:val="center"/>
              <w:rPr>
                <w:color w:val="auto"/>
                <w:szCs w:val="21"/>
              </w:rPr>
            </w:pPr>
          </w:p>
        </w:tc>
        <w:tc>
          <w:tcPr>
            <w:tcW w:w="1134" w:type="dxa"/>
            <w:noWrap w:val="0"/>
            <w:vAlign w:val="top"/>
          </w:tcPr>
          <w:p>
            <w:pPr>
              <w:snapToGrid w:val="0"/>
              <w:spacing w:line="360" w:lineRule="exact"/>
              <w:jc w:val="center"/>
              <w:rPr>
                <w:color w:val="auto"/>
                <w:szCs w:val="21"/>
              </w:rPr>
            </w:pPr>
          </w:p>
        </w:tc>
        <w:tc>
          <w:tcPr>
            <w:tcW w:w="1134" w:type="dxa"/>
            <w:noWrap w:val="0"/>
            <w:vAlign w:val="center"/>
          </w:tcPr>
          <w:p>
            <w:pPr>
              <w:snapToGrid w:val="0"/>
              <w:spacing w:line="360" w:lineRule="exact"/>
              <w:jc w:val="center"/>
              <w:rPr>
                <w:color w:val="auto"/>
                <w:szCs w:val="21"/>
              </w:rPr>
            </w:pPr>
          </w:p>
        </w:tc>
        <w:tc>
          <w:tcPr>
            <w:tcW w:w="1662" w:type="dxa"/>
            <w:noWrap w:val="0"/>
            <w:vAlign w:val="center"/>
          </w:tcPr>
          <w:p>
            <w:pPr>
              <w:snapToGrid w:val="0"/>
              <w:spacing w:line="360" w:lineRule="exact"/>
              <w:jc w:val="center"/>
              <w:rPr>
                <w:color w:val="auto"/>
                <w:szCs w:val="21"/>
              </w:rPr>
            </w:pPr>
          </w:p>
        </w:tc>
        <w:tc>
          <w:tcPr>
            <w:tcW w:w="1748" w:type="dxa"/>
            <w:vMerge w:val="continue"/>
            <w:noWrap w:val="0"/>
            <w:vAlign w:val="top"/>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47" w:type="dxa"/>
            <w:noWrap w:val="0"/>
            <w:vAlign w:val="center"/>
          </w:tcPr>
          <w:p>
            <w:pPr>
              <w:snapToGrid w:val="0"/>
              <w:spacing w:line="360" w:lineRule="exact"/>
              <w:jc w:val="center"/>
              <w:rPr>
                <w:color w:val="auto"/>
                <w:szCs w:val="21"/>
              </w:rPr>
            </w:pPr>
          </w:p>
        </w:tc>
        <w:tc>
          <w:tcPr>
            <w:tcW w:w="9506" w:type="dxa"/>
            <w:gridSpan w:val="7"/>
            <w:noWrap w:val="0"/>
            <w:vAlign w:val="top"/>
          </w:tcPr>
          <w:p>
            <w:pPr>
              <w:snapToGrid w:val="0"/>
              <w:spacing w:line="360" w:lineRule="exact"/>
              <w:jc w:val="left"/>
              <w:rPr>
                <w:color w:val="auto"/>
                <w:szCs w:val="21"/>
              </w:rPr>
            </w:pPr>
            <w:r>
              <w:rPr>
                <w:color w:val="auto"/>
                <w:szCs w:val="21"/>
              </w:rPr>
              <w:t>人民币合计金额（大写）                          （小写）</w:t>
            </w:r>
          </w:p>
        </w:tc>
      </w:tr>
    </w:tbl>
    <w:p>
      <w:pPr>
        <w:snapToGrid w:val="0"/>
        <w:spacing w:before="50" w:after="50" w:line="440" w:lineRule="exact"/>
        <w:rPr>
          <w:color w:val="auto"/>
          <w:szCs w:val="21"/>
        </w:rPr>
      </w:pPr>
      <w:r>
        <w:rPr>
          <w:color w:val="auto"/>
          <w:szCs w:val="21"/>
        </w:rPr>
        <w:t>注：在填写时，如本表格不适合采购内容的实际情况，可自行调整。</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snapToGrid w:val="0"/>
        <w:spacing w:before="50" w:after="50" w:line="440" w:lineRule="exact"/>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rFonts w:hint="eastAsia"/>
          <w:color w:val="auto"/>
          <w:szCs w:val="21"/>
        </w:rPr>
      </w:pPr>
    </w:p>
    <w:p>
      <w:pPr>
        <w:snapToGrid w:val="0"/>
        <w:spacing w:before="50" w:after="120" w:afterLines="50"/>
        <w:jc w:val="left"/>
        <w:rPr>
          <w:rFonts w:hint="eastAsia"/>
          <w:color w:val="auto"/>
          <w:szCs w:val="21"/>
        </w:rPr>
      </w:pPr>
    </w:p>
    <w:p>
      <w:pPr>
        <w:snapToGrid w:val="0"/>
        <w:spacing w:before="50" w:after="120" w:afterLines="50"/>
        <w:jc w:val="left"/>
        <w:rPr>
          <w:rFonts w:hint="eastAsia"/>
          <w:color w:val="auto"/>
          <w:szCs w:val="21"/>
        </w:rPr>
      </w:pPr>
      <w:r>
        <w:rPr>
          <w:color w:val="auto"/>
          <w:szCs w:val="21"/>
        </w:rPr>
        <w:t>3．对本项目总体要求的理解。包括：服务目标、服务质量等的认识）</w:t>
      </w:r>
    </w:p>
    <w:p>
      <w:pPr>
        <w:snapToGrid w:val="0"/>
        <w:spacing w:before="50" w:after="120" w:afterLines="50"/>
        <w:jc w:val="left"/>
        <w:rPr>
          <w:rFonts w:hint="eastAsia"/>
          <w:color w:val="auto"/>
          <w:szCs w:val="21"/>
        </w:rPr>
      </w:pPr>
    </w:p>
    <w:p>
      <w:pPr>
        <w:snapToGrid w:val="0"/>
        <w:spacing w:before="50" w:after="120" w:afterLines="50"/>
        <w:jc w:val="left"/>
        <w:rPr>
          <w:rFonts w:hint="eastAsia"/>
          <w:color w:val="auto"/>
          <w:szCs w:val="21"/>
        </w:rPr>
      </w:pPr>
      <w:r>
        <w:rPr>
          <w:color w:val="auto"/>
          <w:szCs w:val="21"/>
        </w:rPr>
        <w:t>4．服务方案及进度措施（针对本项目的服务要求提供详细的服务方案，含服务响应时间、日常服务工作的内容、增值服务、进度计划等）</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5．项目拟投入服务团队人员结构表（包括但不限于学历、证书情况、职称、年龄等）</w:t>
      </w:r>
    </w:p>
    <w:p>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61"/>
        <w:tblW w:w="91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color w:val="auto"/>
                <w:szCs w:val="21"/>
              </w:rPr>
            </w:pPr>
            <w:r>
              <w:rPr>
                <w:color w:val="auto"/>
                <w:szCs w:val="21"/>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color w:val="auto"/>
                <w:szCs w:val="21"/>
              </w:rPr>
            </w:pPr>
            <w:r>
              <w:rPr>
                <w:color w:val="auto"/>
                <w:szCs w:val="21"/>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color w:val="auto"/>
                <w:szCs w:val="21"/>
              </w:rPr>
            </w:pPr>
            <w:r>
              <w:rPr>
                <w:color w:val="auto"/>
                <w:szCs w:val="21"/>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bCs/>
                <w:color w:val="auto"/>
                <w:szCs w:val="21"/>
              </w:rPr>
            </w:pPr>
            <w:r>
              <w:rPr>
                <w:bCs/>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color w:val="auto"/>
                <w:szCs w:val="21"/>
              </w:rPr>
            </w:pPr>
          </w:p>
        </w:tc>
      </w:tr>
    </w:tbl>
    <w:p>
      <w:pPr>
        <w:snapToGrid w:val="0"/>
        <w:spacing w:before="50" w:after="120" w:afterLines="50" w:line="440" w:lineRule="exact"/>
        <w:jc w:val="left"/>
        <w:rPr>
          <w:color w:val="auto"/>
          <w:szCs w:val="21"/>
        </w:rPr>
      </w:pPr>
      <w:r>
        <w:rPr>
          <w:color w:val="auto"/>
          <w:szCs w:val="21"/>
        </w:rPr>
        <w:t>注：在填写时，如本表格不适合供应商的实际情况，可根据本表格式自行划表填写。</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rFonts w:hint="eastAsia"/>
          <w:color w:val="auto"/>
          <w:spacing w:val="20"/>
          <w:szCs w:val="21"/>
          <w:u w:val="single"/>
        </w:rPr>
      </w:pPr>
    </w:p>
    <w:p>
      <w:pPr>
        <w:rPr>
          <w:rFonts w:hint="eastAsia"/>
          <w:color w:val="auto"/>
          <w:szCs w:val="21"/>
        </w:rPr>
      </w:pPr>
    </w:p>
    <w:p>
      <w:pPr>
        <w:rPr>
          <w:rFonts w:hint="eastAsia"/>
          <w:color w:val="auto"/>
          <w:szCs w:val="21"/>
        </w:rPr>
      </w:pPr>
    </w:p>
    <w:p>
      <w:pPr>
        <w:snapToGrid w:val="0"/>
        <w:spacing w:before="50" w:after="120" w:afterLines="50"/>
        <w:jc w:val="left"/>
        <w:rPr>
          <w:color w:val="auto"/>
          <w:szCs w:val="21"/>
        </w:rPr>
      </w:pPr>
      <w:r>
        <w:rPr>
          <w:rFonts w:hint="eastAsia"/>
          <w:color w:val="auto"/>
          <w:szCs w:val="21"/>
        </w:rPr>
        <w:t>6</w:t>
      </w:r>
      <w:r>
        <w:rPr>
          <w:color w:val="auto"/>
          <w:szCs w:val="21"/>
        </w:rPr>
        <w:t>．企业管理体系认证或资质证明材料。</w:t>
      </w:r>
    </w:p>
    <w:p>
      <w:pPr>
        <w:snapToGrid w:val="0"/>
        <w:spacing w:before="50" w:after="120" w:afterLines="50"/>
        <w:jc w:val="left"/>
        <w:rPr>
          <w:rFonts w:hint="eastAsia"/>
          <w:color w:val="auto"/>
          <w:szCs w:val="21"/>
        </w:rPr>
      </w:pPr>
    </w:p>
    <w:p>
      <w:pPr>
        <w:snapToGrid w:val="0"/>
        <w:spacing w:before="50" w:after="120" w:afterLines="50"/>
        <w:jc w:val="left"/>
        <w:rPr>
          <w:color w:val="auto"/>
          <w:szCs w:val="21"/>
        </w:rPr>
      </w:pPr>
      <w:r>
        <w:rPr>
          <w:rFonts w:hint="eastAsia"/>
          <w:color w:val="auto"/>
          <w:szCs w:val="21"/>
        </w:rPr>
        <w:t>7</w:t>
      </w:r>
      <w:r>
        <w:rPr>
          <w:color w:val="auto"/>
          <w:szCs w:val="21"/>
        </w:rPr>
        <w:t>．技术服务、技术培训、售后服务的内容和措施。</w:t>
      </w:r>
    </w:p>
    <w:p>
      <w:pPr>
        <w:snapToGrid w:val="0"/>
        <w:spacing w:before="50" w:after="120" w:afterLines="50"/>
        <w:jc w:val="left"/>
        <w:rPr>
          <w:rFonts w:hint="eastAsia"/>
          <w:color w:val="auto"/>
          <w:szCs w:val="21"/>
        </w:rPr>
      </w:pPr>
    </w:p>
    <w:p>
      <w:pPr>
        <w:snapToGrid w:val="0"/>
        <w:spacing w:before="50" w:after="120" w:afterLines="50"/>
        <w:jc w:val="left"/>
        <w:rPr>
          <w:color w:val="auto"/>
          <w:szCs w:val="21"/>
        </w:rPr>
      </w:pPr>
      <w:r>
        <w:rPr>
          <w:rFonts w:hint="eastAsia"/>
          <w:color w:val="auto"/>
          <w:szCs w:val="21"/>
        </w:rPr>
        <w:t>8</w:t>
      </w:r>
      <w:r>
        <w:rPr>
          <w:color w:val="auto"/>
          <w:szCs w:val="21"/>
        </w:rPr>
        <w:t>．为本项目提供的其他优惠服务。</w:t>
      </w:r>
    </w:p>
    <w:p>
      <w:pPr>
        <w:snapToGrid w:val="0"/>
        <w:spacing w:before="50" w:after="120" w:afterLines="50"/>
        <w:jc w:val="left"/>
        <w:rPr>
          <w:rFonts w:hint="eastAsia"/>
          <w:color w:val="auto"/>
          <w:szCs w:val="21"/>
        </w:rPr>
      </w:pPr>
    </w:p>
    <w:p>
      <w:pPr>
        <w:snapToGrid w:val="0"/>
        <w:spacing w:before="50" w:after="120" w:afterLines="50"/>
        <w:jc w:val="left"/>
        <w:rPr>
          <w:color w:val="auto"/>
          <w:szCs w:val="21"/>
        </w:rPr>
      </w:pPr>
      <w:r>
        <w:rPr>
          <w:rFonts w:hint="eastAsia"/>
          <w:color w:val="auto"/>
          <w:szCs w:val="21"/>
        </w:rPr>
        <w:t>9</w:t>
      </w:r>
      <w:r>
        <w:rPr>
          <w:color w:val="auto"/>
          <w:szCs w:val="21"/>
        </w:rPr>
        <w:t>. 供应商对本项目的合理化建议和改进措施。</w:t>
      </w:r>
    </w:p>
    <w:p>
      <w:pPr>
        <w:snapToGrid w:val="0"/>
        <w:spacing w:before="50" w:after="120" w:afterLines="50"/>
        <w:jc w:val="left"/>
        <w:rPr>
          <w:rFonts w:hint="eastAsia"/>
          <w:color w:val="auto"/>
          <w:szCs w:val="21"/>
        </w:rPr>
      </w:pPr>
    </w:p>
    <w:p>
      <w:pPr>
        <w:rPr>
          <w:color w:val="auto"/>
          <w:szCs w:val="21"/>
        </w:rPr>
      </w:pPr>
      <w:r>
        <w:rPr>
          <w:rFonts w:hint="eastAsia"/>
          <w:color w:val="auto"/>
          <w:szCs w:val="21"/>
        </w:rPr>
        <w:t>10</w:t>
      </w:r>
      <w:r>
        <w:rPr>
          <w:color w:val="auto"/>
          <w:szCs w:val="21"/>
        </w:rPr>
        <w:t>．供应商需要说明的其他文件和说明。</w:t>
      </w:r>
    </w:p>
    <w:p>
      <w:pPr>
        <w:snapToGrid w:val="0"/>
        <w:spacing w:before="120" w:beforeLines="50" w:after="50" w:line="440" w:lineRule="exact"/>
        <w:jc w:val="center"/>
        <w:outlineLvl w:val="1"/>
        <w:rPr>
          <w:bCs/>
          <w:color w:val="auto"/>
          <w:sz w:val="24"/>
        </w:rPr>
      </w:pPr>
      <w:r>
        <w:rPr>
          <w:b/>
          <w:color w:val="auto"/>
          <w:szCs w:val="21"/>
        </w:rPr>
        <w:br w:type="page"/>
      </w:r>
      <w:r>
        <w:rPr>
          <w:bCs/>
          <w:color w:val="auto"/>
          <w:sz w:val="24"/>
        </w:rPr>
        <w:t>第四部分 报价文件</w:t>
      </w:r>
    </w:p>
    <w:p>
      <w:pPr>
        <w:jc w:val="center"/>
        <w:rPr>
          <w:b/>
          <w:bCs/>
          <w:color w:val="auto"/>
          <w:szCs w:val="21"/>
        </w:rPr>
      </w:pPr>
    </w:p>
    <w:p>
      <w:pPr>
        <w:rPr>
          <w:rFonts w:hint="eastAsia"/>
          <w:b/>
          <w:color w:val="auto"/>
          <w:szCs w:val="21"/>
        </w:rPr>
      </w:pPr>
      <w:r>
        <w:rPr>
          <w:b/>
          <w:color w:val="auto"/>
          <w:szCs w:val="21"/>
        </w:rPr>
        <w:t>1．响应函格式</w:t>
      </w:r>
      <w:r>
        <w:rPr>
          <w:rFonts w:hint="eastAsia"/>
          <w:b/>
          <w:color w:val="auto"/>
        </w:rPr>
        <w:t>（</w:t>
      </w:r>
      <w:r>
        <w:rPr>
          <w:rFonts w:hint="eastAsia"/>
          <w:b/>
          <w:color w:val="auto"/>
          <w:szCs w:val="21"/>
        </w:rPr>
        <w:t>必须提供</w:t>
      </w:r>
      <w:r>
        <w:rPr>
          <w:rFonts w:hint="eastAsia"/>
          <w:b/>
          <w:color w:val="auto"/>
        </w:rPr>
        <w:t>）</w:t>
      </w:r>
      <w:r>
        <w:rPr>
          <w:b/>
          <w:color w:val="auto"/>
          <w:szCs w:val="21"/>
        </w:rPr>
        <w:t>：</w:t>
      </w:r>
    </w:p>
    <w:p>
      <w:pPr>
        <w:rPr>
          <w:b/>
          <w:color w:val="auto"/>
          <w:szCs w:val="21"/>
        </w:rPr>
      </w:pPr>
    </w:p>
    <w:p>
      <w:pPr>
        <w:jc w:val="center"/>
        <w:rPr>
          <w:b/>
          <w:color w:val="auto"/>
          <w:szCs w:val="21"/>
        </w:rPr>
      </w:pPr>
      <w:r>
        <w:rPr>
          <w:b/>
          <w:color w:val="auto"/>
          <w:szCs w:val="21"/>
        </w:rPr>
        <w:t>响 应 函</w:t>
      </w:r>
    </w:p>
    <w:p>
      <w:pPr>
        <w:rPr>
          <w:b/>
          <w:color w:val="auto"/>
          <w:szCs w:val="21"/>
        </w:rPr>
      </w:pPr>
    </w:p>
    <w:p>
      <w:pPr>
        <w:spacing w:line="360" w:lineRule="auto"/>
        <w:rPr>
          <w:color w:val="auto"/>
          <w:szCs w:val="21"/>
        </w:rPr>
      </w:pPr>
      <w:bookmarkStart w:id="47" w:name="_Hlk19110643"/>
      <w:r>
        <w:rPr>
          <w:color w:val="auto"/>
          <w:szCs w:val="21"/>
        </w:rPr>
        <w:t>致：_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p>
    <w:p>
      <w:pPr>
        <w:spacing w:line="360" w:lineRule="auto"/>
        <w:ind w:firstLine="420" w:firstLineChars="200"/>
        <w:rPr>
          <w:color w:val="auto"/>
          <w:szCs w:val="21"/>
        </w:rPr>
      </w:pPr>
      <w:r>
        <w:rPr>
          <w:color w:val="auto"/>
          <w:szCs w:val="21"/>
        </w:rPr>
        <w:t>我方已仔细研究了</w:t>
      </w:r>
      <w:r>
        <w:rPr>
          <w:rFonts w:hint="eastAsia"/>
          <w:i/>
          <w:iCs/>
          <w:color w:val="auto"/>
          <w:szCs w:val="21"/>
          <w:u w:val="single"/>
        </w:rPr>
        <w:t>（项目名称）</w:t>
      </w:r>
      <w:r>
        <w:rPr>
          <w:color w:val="auto"/>
          <w:szCs w:val="21"/>
        </w:rPr>
        <w:t>的</w:t>
      </w:r>
      <w:r>
        <w:rPr>
          <w:rFonts w:hint="eastAsia"/>
          <w:color w:val="auto"/>
          <w:szCs w:val="21"/>
        </w:rPr>
        <w:t>磋商</w:t>
      </w:r>
      <w:r>
        <w:rPr>
          <w:color w:val="auto"/>
          <w:szCs w:val="21"/>
        </w:rPr>
        <w:t>文件的全部内容</w:t>
      </w:r>
      <w:r>
        <w:rPr>
          <w:rFonts w:hint="eastAsia"/>
          <w:color w:val="auto"/>
          <w:szCs w:val="21"/>
        </w:rPr>
        <w:t>，</w:t>
      </w:r>
      <w:r>
        <w:rPr>
          <w:color w:val="auto"/>
          <w:szCs w:val="21"/>
        </w:rPr>
        <w:t>签字代表</w:t>
      </w:r>
      <w:r>
        <w:rPr>
          <w:rFonts w:hint="eastAsia"/>
          <w:i/>
          <w:iCs/>
          <w:color w:val="auto"/>
          <w:szCs w:val="21"/>
          <w:u w:val="single"/>
        </w:rPr>
        <w:t>（授权代表姓名）</w:t>
      </w:r>
      <w:r>
        <w:rPr>
          <w:color w:val="auto"/>
          <w:szCs w:val="21"/>
        </w:rPr>
        <w:t>经正式授权并代表供应商</w:t>
      </w:r>
      <w:r>
        <w:rPr>
          <w:color w:val="auto"/>
          <w:szCs w:val="21"/>
          <w:u w:val="single"/>
        </w:rPr>
        <w:t xml:space="preserve"> </w:t>
      </w:r>
      <w:r>
        <w:rPr>
          <w:i/>
          <w:iCs/>
          <w:color w:val="auto"/>
          <w:szCs w:val="21"/>
          <w:u w:val="single"/>
        </w:rPr>
        <w:t>（供应商名称）</w:t>
      </w:r>
      <w:r>
        <w:rPr>
          <w:rFonts w:hint="eastAsia"/>
          <w:i/>
          <w:iCs/>
          <w:color w:val="auto"/>
          <w:szCs w:val="21"/>
          <w:u w:val="single"/>
        </w:rPr>
        <w:t xml:space="preserve"> </w:t>
      </w:r>
      <w:r>
        <w:rPr>
          <w:color w:val="auto"/>
          <w:szCs w:val="21"/>
        </w:rPr>
        <w:t>提交响应文件正本一份、副本</w:t>
      </w:r>
      <w:r>
        <w:rPr>
          <w:color w:val="auto"/>
          <w:szCs w:val="21"/>
          <w:u w:val="single"/>
        </w:rPr>
        <w:t xml:space="preserve">      </w:t>
      </w:r>
      <w:r>
        <w:rPr>
          <w:color w:val="auto"/>
          <w:szCs w:val="21"/>
        </w:rPr>
        <w:t>份。</w:t>
      </w:r>
    </w:p>
    <w:bookmarkEnd w:id="47"/>
    <w:p>
      <w:pPr>
        <w:spacing w:line="360" w:lineRule="auto"/>
        <w:ind w:firstLine="420" w:firstLineChars="200"/>
        <w:rPr>
          <w:color w:val="auto"/>
          <w:szCs w:val="21"/>
        </w:rPr>
      </w:pPr>
      <w:r>
        <w:rPr>
          <w:color w:val="auto"/>
          <w:szCs w:val="21"/>
        </w:rPr>
        <w:t>据此函，签字代表宣布同意如下：</w:t>
      </w:r>
    </w:p>
    <w:p>
      <w:pPr>
        <w:spacing w:line="360" w:lineRule="auto"/>
        <w:rPr>
          <w:color w:val="auto"/>
          <w:szCs w:val="21"/>
        </w:rPr>
      </w:pPr>
      <w:r>
        <w:rPr>
          <w:color w:val="auto"/>
          <w:szCs w:val="21"/>
        </w:rPr>
        <w:t>（1）供应商已详细审查全部“磋商文件”，包括修改文件（如有的话）以及全部参考资料和有关附件，已经了解我方对于磋商文件、采购过程、采购结果有依法进行询问、质疑、投诉的权利及相关渠道和要求。</w:t>
      </w:r>
    </w:p>
    <w:p>
      <w:pPr>
        <w:spacing w:line="360" w:lineRule="auto"/>
        <w:rPr>
          <w:color w:val="auto"/>
          <w:szCs w:val="21"/>
        </w:rPr>
      </w:pPr>
      <w:r>
        <w:rPr>
          <w:color w:val="auto"/>
          <w:szCs w:val="21"/>
        </w:rPr>
        <w:t>（2）供应商在响应之前已经与贵方进行了充分的沟通，完全理解并接受磋商文件的各项规定和要求，对磋商文件的合理性、合法性不再有异议。</w:t>
      </w:r>
    </w:p>
    <w:p>
      <w:pPr>
        <w:spacing w:line="360" w:lineRule="auto"/>
        <w:rPr>
          <w:color w:val="auto"/>
          <w:szCs w:val="21"/>
        </w:rPr>
      </w:pPr>
      <w:r>
        <w:rPr>
          <w:color w:val="auto"/>
          <w:szCs w:val="21"/>
        </w:rPr>
        <w:t>（3）本响应有效期自响应文件递交截止之日起</w:t>
      </w:r>
      <w:r>
        <w:rPr>
          <w:color w:val="auto"/>
          <w:szCs w:val="21"/>
          <w:u w:val="single"/>
        </w:rPr>
        <w:t xml:space="preserve">     </w:t>
      </w:r>
      <w:r>
        <w:rPr>
          <w:color w:val="auto"/>
          <w:szCs w:val="21"/>
        </w:rPr>
        <w:t>天。</w:t>
      </w:r>
    </w:p>
    <w:p>
      <w:pPr>
        <w:spacing w:line="360" w:lineRule="auto"/>
        <w:rPr>
          <w:color w:val="auto"/>
          <w:szCs w:val="21"/>
        </w:rPr>
      </w:pPr>
      <w:r>
        <w:rPr>
          <w:color w:val="auto"/>
          <w:szCs w:val="21"/>
        </w:rPr>
        <w:t>（4）如成交，本响应文件至本项目合同履行完毕止均保持有效，本供应商将按“磋商文件”及政府采购法律、法规的规定履行合同责任和义务</w:t>
      </w:r>
      <w:r>
        <w:rPr>
          <w:rFonts w:hint="eastAsia"/>
          <w:color w:val="auto"/>
          <w:szCs w:val="21"/>
        </w:rPr>
        <w:t>，并承诺</w:t>
      </w:r>
      <w:r>
        <w:rPr>
          <w:color w:val="auto"/>
          <w:szCs w:val="21"/>
        </w:rPr>
        <w:t>不分包及转包他人。</w:t>
      </w:r>
    </w:p>
    <w:p>
      <w:pPr>
        <w:spacing w:line="360" w:lineRule="auto"/>
        <w:rPr>
          <w:color w:val="auto"/>
          <w:szCs w:val="21"/>
        </w:rPr>
      </w:pPr>
      <w:r>
        <w:rPr>
          <w:color w:val="auto"/>
          <w:szCs w:val="21"/>
        </w:rPr>
        <w:t>（5）供应商同意按照贵方要求提供与响应有关的一切数据或资料。</w:t>
      </w:r>
    </w:p>
    <w:p>
      <w:pPr>
        <w:spacing w:line="360" w:lineRule="auto"/>
        <w:rPr>
          <w:color w:val="auto"/>
          <w:szCs w:val="21"/>
        </w:rPr>
      </w:pPr>
      <w:r>
        <w:rPr>
          <w:color w:val="auto"/>
          <w:szCs w:val="21"/>
        </w:rPr>
        <w:t>（</w:t>
      </w:r>
      <w:r>
        <w:rPr>
          <w:rFonts w:hint="eastAsia"/>
          <w:color w:val="auto"/>
          <w:szCs w:val="21"/>
        </w:rPr>
        <w:t>6</w:t>
      </w:r>
      <w:r>
        <w:rPr>
          <w:color w:val="auto"/>
          <w:szCs w:val="21"/>
        </w:rPr>
        <w:t>）与本项目有关的一切正式往来信函请寄：</w:t>
      </w:r>
    </w:p>
    <w:p>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u w:val="single"/>
        </w:rPr>
      </w:pPr>
      <w:r>
        <w:rPr>
          <w:color w:val="auto"/>
          <w:szCs w:val="21"/>
        </w:rPr>
        <w:t>供应商名称(公章)：</w:t>
      </w:r>
      <w:r>
        <w:rPr>
          <w:color w:val="auto"/>
          <w:szCs w:val="21"/>
          <w:u w:val="single"/>
        </w:rPr>
        <w:t xml:space="preserve">                  </w:t>
      </w:r>
    </w:p>
    <w:p>
      <w:pPr>
        <w:spacing w:line="360" w:lineRule="auto"/>
        <w:rPr>
          <w:color w:val="auto"/>
          <w:szCs w:val="21"/>
        </w:rPr>
      </w:pPr>
    </w:p>
    <w:p>
      <w:pPr>
        <w:spacing w:line="360" w:lineRule="auto"/>
        <w:rPr>
          <w:rFonts w:hint="eastAsia"/>
          <w:color w:val="auto"/>
          <w:szCs w:val="21"/>
        </w:rPr>
      </w:pPr>
      <w:r>
        <w:rPr>
          <w:color w:val="auto"/>
          <w:szCs w:val="21"/>
        </w:rPr>
        <w:t>法定代表人或授权代表签名或盖章：</w:t>
      </w:r>
      <w:r>
        <w:rPr>
          <w:color w:val="auto"/>
          <w:szCs w:val="21"/>
          <w:u w:val="single"/>
        </w:rPr>
        <w:t xml:space="preserve">           </w:t>
      </w:r>
      <w:r>
        <w:rPr>
          <w:color w:val="auto"/>
          <w:szCs w:val="21"/>
        </w:rPr>
        <w:t xml:space="preserve">          </w:t>
      </w:r>
    </w:p>
    <w:p>
      <w:pPr>
        <w:spacing w:line="360" w:lineRule="auto"/>
        <w:rPr>
          <w:rFonts w:hint="eastAsia"/>
          <w:color w:val="auto"/>
          <w:szCs w:val="21"/>
        </w:rPr>
      </w:pPr>
    </w:p>
    <w:p>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rPr>
          <w:b/>
          <w:color w:val="auto"/>
          <w:szCs w:val="21"/>
        </w:rPr>
      </w:pPr>
      <w:r>
        <w:rPr>
          <w:b/>
          <w:color w:val="auto"/>
          <w:szCs w:val="21"/>
        </w:rPr>
        <w:br w:type="page"/>
      </w:r>
      <w:r>
        <w:rPr>
          <w:b/>
          <w:color w:val="auto"/>
          <w:szCs w:val="21"/>
        </w:rPr>
        <w:t>2．响应报价明细表格式：</w:t>
      </w:r>
    </w:p>
    <w:p>
      <w:pPr>
        <w:jc w:val="center"/>
        <w:rPr>
          <w:b/>
          <w:color w:val="auto"/>
          <w:szCs w:val="21"/>
        </w:rPr>
      </w:pPr>
      <w:r>
        <w:rPr>
          <w:b/>
          <w:color w:val="auto"/>
          <w:szCs w:val="21"/>
        </w:rPr>
        <w:t>响应报价明细表</w:t>
      </w:r>
    </w:p>
    <w:p>
      <w:pPr>
        <w:ind w:firstLine="2415" w:firstLineChars="1150"/>
        <w:rPr>
          <w:color w:val="auto"/>
          <w:szCs w:val="21"/>
        </w:rPr>
      </w:pPr>
      <w:r>
        <w:rPr>
          <w:color w:val="auto"/>
          <w:szCs w:val="21"/>
        </w:rPr>
        <w:t xml:space="preserve">                            金额单位：人民币（元）</w:t>
      </w:r>
    </w:p>
    <w:tbl>
      <w:tblPr>
        <w:tblStyle w:val="61"/>
        <w:tblW w:w="86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r>
              <w:rPr>
                <w:color w:val="auto"/>
                <w:szCs w:val="21"/>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color w:val="auto"/>
                <w:szCs w:val="21"/>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color w:val="auto"/>
                <w:szCs w:val="21"/>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r>
              <w:rPr>
                <w:color w:val="auto"/>
                <w:spacing w:val="20"/>
                <w:szCs w:val="21"/>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3" w:hRule="exact"/>
          <w:jc w:val="center"/>
        </w:trPr>
        <w:tc>
          <w:tcPr>
            <w:tcW w:w="8625"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color w:val="auto"/>
                <w:spacing w:val="20"/>
                <w:szCs w:val="21"/>
              </w:rPr>
            </w:pPr>
            <w:r>
              <w:rPr>
                <w:color w:val="auto"/>
                <w:spacing w:val="20"/>
                <w:szCs w:val="21"/>
              </w:rPr>
              <w:t>响应总价：大写                       小写</w:t>
            </w:r>
          </w:p>
        </w:tc>
      </w:tr>
    </w:tbl>
    <w:p>
      <w:pPr>
        <w:rPr>
          <w:color w:val="auto"/>
          <w:spacing w:val="20"/>
          <w:szCs w:val="21"/>
          <w:u w:val="single"/>
        </w:rPr>
      </w:pPr>
    </w:p>
    <w:p>
      <w:pPr>
        <w:spacing w:line="360" w:lineRule="auto"/>
        <w:rPr>
          <w:color w:val="auto"/>
          <w:spacing w:val="20"/>
          <w:szCs w:val="21"/>
        </w:rPr>
      </w:pPr>
    </w:p>
    <w:p>
      <w:pPr>
        <w:jc w:val="left"/>
        <w:rPr>
          <w:color w:val="auto"/>
          <w:szCs w:val="21"/>
        </w:rPr>
      </w:pPr>
      <w:r>
        <w:rPr>
          <w:color w:val="auto"/>
          <w:szCs w:val="21"/>
        </w:rPr>
        <w:t>注：本表可扩展，并逐页签字及盖章</w:t>
      </w:r>
    </w:p>
    <w:p>
      <w:pPr>
        <w:spacing w:line="360" w:lineRule="auto"/>
        <w:rPr>
          <w:color w:val="auto"/>
          <w:spacing w:val="20"/>
          <w:szCs w:val="21"/>
        </w:rPr>
      </w:pPr>
    </w:p>
    <w:p>
      <w:pPr>
        <w:spacing w:line="360" w:lineRule="auto"/>
        <w:rPr>
          <w:color w:val="auto"/>
          <w:spacing w:val="20"/>
          <w:szCs w:val="21"/>
          <w:u w:val="single"/>
        </w:rPr>
      </w:pPr>
      <w:r>
        <w:rPr>
          <w:color w:val="auto"/>
          <w:szCs w:val="21"/>
        </w:rPr>
        <w:t>法定代表人或授权代表签名或盖章</w:t>
      </w:r>
      <w:r>
        <w:rPr>
          <w:color w:val="auto"/>
          <w:spacing w:val="20"/>
          <w:szCs w:val="21"/>
        </w:rPr>
        <w:t>：</w:t>
      </w:r>
      <w:r>
        <w:rPr>
          <w:color w:val="auto"/>
          <w:spacing w:val="20"/>
          <w:szCs w:val="21"/>
          <w:u w:val="single"/>
        </w:rPr>
        <w:t xml:space="preserve">                     </w:t>
      </w:r>
    </w:p>
    <w:p>
      <w:pPr>
        <w:spacing w:line="360" w:lineRule="auto"/>
        <w:rPr>
          <w:color w:val="auto"/>
          <w:szCs w:val="21"/>
        </w:rPr>
      </w:pPr>
      <w:r>
        <w:rPr>
          <w:color w:val="auto"/>
          <w:szCs w:val="21"/>
        </w:rPr>
        <w:t>供应商名称（公章）：</w:t>
      </w:r>
      <w:r>
        <w:rPr>
          <w:color w:val="auto"/>
          <w:szCs w:val="21"/>
          <w:u w:val="single"/>
        </w:rPr>
        <w:t xml:space="preserve">                          </w:t>
      </w:r>
    </w:p>
    <w:p>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snapToGrid w:val="0"/>
        <w:spacing w:before="50" w:after="120" w:afterLines="50"/>
        <w:jc w:val="left"/>
        <w:rPr>
          <w:b/>
          <w:color w:val="auto"/>
          <w:szCs w:val="21"/>
        </w:rPr>
      </w:pPr>
      <w:r>
        <w:rPr>
          <w:color w:val="auto"/>
          <w:szCs w:val="21"/>
        </w:rPr>
        <w:br w:type="page"/>
      </w:r>
      <w:r>
        <w:rPr>
          <w:rFonts w:hint="eastAsia"/>
          <w:b/>
          <w:color w:val="auto"/>
          <w:szCs w:val="21"/>
        </w:rPr>
        <w:t>3</w:t>
      </w:r>
      <w:r>
        <w:rPr>
          <w:b/>
          <w:color w:val="auto"/>
          <w:szCs w:val="21"/>
        </w:rPr>
        <w:t>．符合政府采购政策价格扣除证明材料。</w:t>
      </w:r>
    </w:p>
    <w:p>
      <w:pPr>
        <w:rPr>
          <w:color w:val="auto"/>
          <w:szCs w:val="21"/>
        </w:rPr>
      </w:pPr>
      <w:r>
        <w:rPr>
          <w:rFonts w:hint="eastAsia"/>
          <w:color w:val="auto"/>
          <w:szCs w:val="21"/>
        </w:rPr>
        <w:t>3</w:t>
      </w:r>
      <w:r>
        <w:rPr>
          <w:color w:val="auto"/>
          <w:szCs w:val="21"/>
        </w:rPr>
        <w:t>.1</w:t>
      </w:r>
      <w:r>
        <w:rPr>
          <w:bCs/>
          <w:color w:val="auto"/>
          <w:szCs w:val="21"/>
        </w:rPr>
        <w:t>符合小型、微型企业</w:t>
      </w:r>
      <w:r>
        <w:rPr>
          <w:color w:val="auto"/>
          <w:szCs w:val="21"/>
        </w:rPr>
        <w:t>政府采购政策证明材料。（非小型、微型企业无需填写或提供）</w:t>
      </w:r>
    </w:p>
    <w:p>
      <w:pPr>
        <w:spacing w:line="360" w:lineRule="auto"/>
        <w:jc w:val="center"/>
        <w:rPr>
          <w:b/>
          <w:color w:val="auto"/>
          <w:szCs w:val="21"/>
        </w:rPr>
      </w:pPr>
      <w:r>
        <w:rPr>
          <w:b/>
          <w:color w:val="auto"/>
          <w:szCs w:val="21"/>
        </w:rPr>
        <w:t>小微企业声明函</w:t>
      </w:r>
    </w:p>
    <w:p>
      <w:pPr>
        <w:spacing w:line="360" w:lineRule="auto"/>
        <w:ind w:firstLine="420"/>
        <w:rPr>
          <w:color w:val="auto"/>
          <w:szCs w:val="21"/>
        </w:rPr>
      </w:pPr>
      <w:r>
        <w:rPr>
          <w:color w:val="auto"/>
          <w:szCs w:val="21"/>
        </w:rPr>
        <w:t>本公司郑重声明，根据《政府采购促进中小企业发展暂行办法》（财库〔2011〕181号）的规定，本公司为</w:t>
      </w:r>
      <w:r>
        <w:rPr>
          <w:color w:val="auto"/>
          <w:szCs w:val="21"/>
          <w:u w:val="single"/>
        </w:rPr>
        <w:t xml:space="preserve">               </w:t>
      </w:r>
      <w:r>
        <w:rPr>
          <w:color w:val="auto"/>
          <w:szCs w:val="21"/>
        </w:rPr>
        <w:t>（请填写：小型、微型）企业。即，本公司同时满足以下条件：</w:t>
      </w:r>
    </w:p>
    <w:p>
      <w:pPr>
        <w:spacing w:line="360" w:lineRule="auto"/>
        <w:ind w:firstLine="420"/>
        <w:rPr>
          <w:color w:val="auto"/>
          <w:szCs w:val="21"/>
        </w:rPr>
      </w:pPr>
      <w:r>
        <w:rPr>
          <w:color w:val="auto"/>
          <w:szCs w:val="21"/>
        </w:rPr>
        <w:t>1.根据《工业和信息化部、国家统计局、国家发展和改革委员会、财政部关于印发中小企业划型标准规定的通知》（工信部联企业〔2011〕300号）规定的划分标准，本公司为</w:t>
      </w:r>
      <w:r>
        <w:rPr>
          <w:color w:val="auto"/>
          <w:szCs w:val="21"/>
          <w:u w:val="single"/>
        </w:rPr>
        <w:t xml:space="preserve">           </w:t>
      </w:r>
      <w:r>
        <w:rPr>
          <w:color w:val="auto"/>
          <w:szCs w:val="21"/>
        </w:rPr>
        <w:t>（请填写：小型、微型）企业。</w:t>
      </w:r>
    </w:p>
    <w:p>
      <w:pPr>
        <w:spacing w:line="360" w:lineRule="auto"/>
        <w:ind w:firstLine="420"/>
        <w:rPr>
          <w:color w:val="auto"/>
          <w:szCs w:val="21"/>
        </w:rPr>
      </w:pPr>
      <w:r>
        <w:rPr>
          <w:color w:val="auto"/>
          <w:szCs w:val="21"/>
        </w:rPr>
        <w:t>2.本公司参加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项目采购活动提供本企业制造的货物，由本企业承担工程、提供服务，或者提供其他</w:t>
      </w:r>
      <w:r>
        <w:rPr>
          <w:color w:val="auto"/>
          <w:szCs w:val="21"/>
          <w:u w:val="single"/>
        </w:rPr>
        <w:t xml:space="preserve">          </w:t>
      </w:r>
      <w:r>
        <w:rPr>
          <w:color w:val="auto"/>
          <w:szCs w:val="21"/>
        </w:rPr>
        <w:t>（请填写：小型、微型）企业制造的货物。本条所称货物不包括使用大型企业注册商标的货物。</w:t>
      </w:r>
    </w:p>
    <w:p>
      <w:pPr>
        <w:spacing w:line="360" w:lineRule="auto"/>
        <w:ind w:firstLine="420"/>
        <w:rPr>
          <w:color w:val="auto"/>
          <w:szCs w:val="21"/>
        </w:rPr>
      </w:pPr>
      <w:r>
        <w:rPr>
          <w:color w:val="auto"/>
          <w:szCs w:val="21"/>
        </w:rPr>
        <w:t>本公司对上述声明的真实性负责。如有虚假，将依法承担相应责任。</w:t>
      </w:r>
    </w:p>
    <w:p>
      <w:pPr>
        <w:spacing w:line="360" w:lineRule="auto"/>
        <w:ind w:firstLine="3570" w:firstLineChars="1700"/>
        <w:rPr>
          <w:color w:val="auto"/>
          <w:szCs w:val="21"/>
        </w:rPr>
      </w:pPr>
      <w:r>
        <w:rPr>
          <w:color w:val="auto"/>
          <w:szCs w:val="21"/>
        </w:rPr>
        <w:t>企业名称（盖章）：</w:t>
      </w:r>
    </w:p>
    <w:p>
      <w:pPr>
        <w:ind w:right="420" w:firstLine="5355" w:firstLineChars="2550"/>
        <w:rPr>
          <w:rFonts w:hint="eastAsia"/>
          <w:color w:val="auto"/>
          <w:szCs w:val="21"/>
        </w:rPr>
      </w:pPr>
      <w:r>
        <w:rPr>
          <w:color w:val="auto"/>
          <w:szCs w:val="21"/>
        </w:rPr>
        <w:t>日 期：    年   月   日</w:t>
      </w:r>
    </w:p>
    <w:p>
      <w:pPr>
        <w:ind w:right="420"/>
        <w:rPr>
          <w:color w:val="auto"/>
          <w:szCs w:val="21"/>
        </w:rPr>
      </w:pPr>
    </w:p>
    <w:p>
      <w:pPr>
        <w:snapToGrid w:val="0"/>
        <w:spacing w:before="50" w:after="120" w:afterLines="50"/>
        <w:jc w:val="left"/>
        <w:rPr>
          <w:color w:val="auto"/>
          <w:szCs w:val="21"/>
        </w:rPr>
      </w:pPr>
      <w:r>
        <w:rPr>
          <w:rFonts w:hint="eastAsia"/>
          <w:color w:val="auto"/>
          <w:szCs w:val="21"/>
        </w:rPr>
        <w:t>3</w:t>
      </w:r>
      <w:r>
        <w:rPr>
          <w:color w:val="auto"/>
          <w:szCs w:val="21"/>
        </w:rPr>
        <w:t>.2监狱企业须提供最新一期《XX省监狱企业产品目录》或其他监狱企业证明材料。（非监狱企业无需提供）</w:t>
      </w:r>
    </w:p>
    <w:p>
      <w:pPr>
        <w:snapToGrid w:val="0"/>
        <w:spacing w:before="50" w:after="120" w:afterLines="50"/>
        <w:jc w:val="left"/>
        <w:rPr>
          <w:color w:val="auto"/>
          <w:szCs w:val="21"/>
        </w:rPr>
      </w:pPr>
    </w:p>
    <w:p>
      <w:pPr>
        <w:snapToGrid w:val="0"/>
        <w:spacing w:before="50" w:after="120" w:afterLines="50"/>
        <w:jc w:val="left"/>
        <w:rPr>
          <w:color w:val="auto"/>
        </w:rPr>
      </w:pPr>
      <w:r>
        <w:rPr>
          <w:rFonts w:hint="eastAsia"/>
          <w:color w:val="auto"/>
          <w:szCs w:val="21"/>
        </w:rPr>
        <w:t>3</w:t>
      </w:r>
      <w:r>
        <w:rPr>
          <w:color w:val="auto"/>
          <w:szCs w:val="21"/>
        </w:rPr>
        <w:t>.3</w:t>
      </w:r>
      <w:r>
        <w:rPr>
          <w:color w:val="auto"/>
        </w:rPr>
        <w:t>残疾人福利性单位须提供《残疾人福利性单位声明函》，格式如下。</w:t>
      </w:r>
      <w:r>
        <w:rPr>
          <w:color w:val="auto"/>
          <w:szCs w:val="21"/>
        </w:rPr>
        <w:t>（非残疾人福利性单位无需提供）</w:t>
      </w:r>
    </w:p>
    <w:p>
      <w:pPr>
        <w:snapToGrid w:val="0"/>
        <w:spacing w:before="50" w:after="120" w:afterLines="50"/>
        <w:jc w:val="left"/>
        <w:rPr>
          <w:color w:val="auto"/>
        </w:rPr>
      </w:pPr>
    </w:p>
    <w:p>
      <w:pPr>
        <w:spacing w:line="360" w:lineRule="auto"/>
        <w:jc w:val="center"/>
        <w:rPr>
          <w:b/>
          <w:color w:val="auto"/>
          <w:szCs w:val="21"/>
        </w:rPr>
      </w:pPr>
      <w:bookmarkStart w:id="48" w:name="OLE_LINK13"/>
      <w:bookmarkStart w:id="49" w:name="OLE_LINK14"/>
      <w:r>
        <w:rPr>
          <w:b/>
          <w:color w:val="auto"/>
          <w:szCs w:val="21"/>
        </w:rPr>
        <w:t>残疾人福利性单位声明函</w:t>
      </w:r>
    </w:p>
    <w:bookmarkEnd w:id="48"/>
    <w:bookmarkEnd w:id="49"/>
    <w:p>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auto"/>
          <w:szCs w:val="21"/>
        </w:rPr>
      </w:pPr>
      <w:r>
        <w:rPr>
          <w:color w:val="auto"/>
          <w:szCs w:val="21"/>
        </w:rPr>
        <w:t>本单位对上述声明的真实性负责。如有虚假，将依法承担相应责任。</w:t>
      </w:r>
    </w:p>
    <w:p>
      <w:pPr>
        <w:spacing w:line="360" w:lineRule="auto"/>
        <w:ind w:firstLine="420"/>
        <w:rPr>
          <w:rFonts w:hint="eastAsia"/>
          <w:color w:val="auto"/>
          <w:spacing w:val="6"/>
          <w:szCs w:val="21"/>
        </w:rPr>
      </w:pPr>
      <w:r>
        <w:rPr>
          <w:rFonts w:eastAsia="仿宋_GB2312"/>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 xml:space="preserve">单位名称（盖章）：          </w:t>
      </w:r>
    </w:p>
    <w:p>
      <w:pPr>
        <w:spacing w:line="360" w:lineRule="auto"/>
        <w:ind w:firstLine="420"/>
        <w:rPr>
          <w:color w:val="auto"/>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pPr>
        <w:snapToGrid w:val="0"/>
        <w:spacing w:before="120" w:beforeLines="50" w:after="50" w:line="440" w:lineRule="exact"/>
        <w:jc w:val="left"/>
        <w:outlineLvl w:val="1"/>
        <w:rPr>
          <w:b/>
          <w:color w:val="auto"/>
          <w:sz w:val="24"/>
        </w:rPr>
      </w:pPr>
      <w:r>
        <w:rPr>
          <w:color w:val="auto"/>
          <w:szCs w:val="21"/>
        </w:rPr>
        <w:br w:type="page"/>
      </w:r>
      <w:r>
        <w:rPr>
          <w:rFonts w:hint="eastAsia"/>
          <w:b/>
          <w:color w:val="auto"/>
          <w:sz w:val="24"/>
        </w:rPr>
        <w:t>（</w:t>
      </w:r>
      <w:r>
        <w:rPr>
          <w:b/>
          <w:color w:val="auto"/>
          <w:sz w:val="24"/>
        </w:rPr>
        <w:t>2</w:t>
      </w:r>
      <w:r>
        <w:rPr>
          <w:rFonts w:hint="eastAsia"/>
          <w:b/>
          <w:color w:val="auto"/>
          <w:sz w:val="24"/>
        </w:rPr>
        <w:t>）</w:t>
      </w:r>
      <w:r>
        <w:rPr>
          <w:b/>
          <w:color w:val="auto"/>
          <w:sz w:val="24"/>
        </w:rPr>
        <w:t>缴纳方式二递交</w:t>
      </w:r>
      <w:r>
        <w:rPr>
          <w:rFonts w:hint="eastAsia"/>
          <w:b/>
          <w:color w:val="auto"/>
          <w:sz w:val="24"/>
        </w:rPr>
        <w:t>磋商</w:t>
      </w:r>
      <w:r>
        <w:rPr>
          <w:b/>
          <w:color w:val="auto"/>
          <w:sz w:val="24"/>
        </w:rPr>
        <w:t>保证金信封封面参考格式（可以手写，密封）： </w:t>
      </w:r>
      <w:r>
        <w:rPr>
          <w:color w:val="auto"/>
        </w:rPr>
        <w:br w:type="textWrapping"/>
      </w:r>
      <w:r>
        <w:rPr>
          <w:color w:val="auto"/>
        </w:rPr>
        <w:br w:type="textWrapping"/>
      </w:r>
      <w:r>
        <w:rPr>
          <w:color w:val="auto"/>
        </w:rPr>
        <w:br w:type="textWrapping"/>
      </w:r>
      <w:r>
        <w:rPr>
          <w:rFonts w:hint="eastAsia"/>
          <w:b/>
          <w:bCs/>
          <w:color w:val="auto"/>
          <w:sz w:val="44"/>
          <w:szCs w:val="44"/>
        </w:rPr>
        <w:t xml:space="preserve"> </w:t>
      </w:r>
      <w:r>
        <w:rPr>
          <w:b/>
          <w:bCs/>
          <w:color w:val="auto"/>
          <w:sz w:val="44"/>
          <w:szCs w:val="44"/>
        </w:rPr>
        <w:t xml:space="preserve">          </w:t>
      </w:r>
    </w:p>
    <w:p>
      <w:pPr>
        <w:snapToGrid w:val="0"/>
        <w:spacing w:before="120" w:beforeLines="50" w:after="50" w:line="440" w:lineRule="exact"/>
        <w:jc w:val="center"/>
        <w:rPr>
          <w:b/>
          <w:bCs/>
          <w:color w:val="auto"/>
          <w:sz w:val="44"/>
          <w:szCs w:val="44"/>
        </w:rPr>
      </w:pPr>
      <w:r>
        <w:rPr>
          <w:b/>
          <w:bCs/>
          <w:color w:val="auto"/>
          <w:sz w:val="44"/>
          <w:szCs w:val="44"/>
        </w:rPr>
        <w:t>响 应 文 件</w:t>
      </w:r>
    </w:p>
    <w:p>
      <w:pPr>
        <w:snapToGrid w:val="0"/>
        <w:spacing w:before="120" w:beforeLines="50" w:after="50" w:line="440" w:lineRule="exact"/>
        <w:rPr>
          <w:bCs/>
          <w:color w:val="auto"/>
          <w:sz w:val="24"/>
        </w:rPr>
      </w:pPr>
    </w:p>
    <w:p>
      <w:pPr>
        <w:snapToGrid w:val="0"/>
        <w:spacing w:before="120" w:beforeLines="50" w:after="50" w:line="440" w:lineRule="exact"/>
        <w:rPr>
          <w:bCs/>
          <w:color w:val="auto"/>
          <w:sz w:val="24"/>
        </w:rPr>
      </w:pPr>
    </w:p>
    <w:p>
      <w:pPr>
        <w:snapToGrid w:val="0"/>
        <w:spacing w:before="120" w:beforeLines="50" w:after="50" w:line="440" w:lineRule="exact"/>
        <w:rPr>
          <w:rFonts w:hint="eastAsia"/>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rFonts w:hint="eastAsia"/>
          <w:bCs/>
          <w:color w:val="auto"/>
          <w:sz w:val="24"/>
          <w:szCs w:val="24"/>
        </w:rPr>
      </w:pPr>
      <w:r>
        <w:rPr>
          <w:bCs/>
          <w:color w:val="auto"/>
          <w:sz w:val="24"/>
          <w:szCs w:val="24"/>
        </w:rPr>
        <w:t>响应文件名称：</w:t>
      </w:r>
      <w:r>
        <w:rPr>
          <w:rFonts w:hint="eastAsia"/>
          <w:bCs/>
          <w:color w:val="auto"/>
          <w:sz w:val="24"/>
          <w:szCs w:val="24"/>
        </w:rPr>
        <w:t>磋商保证金</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b/>
          <w:color w:val="auto"/>
          <w:sz w:val="24"/>
        </w:rPr>
      </w:pPr>
      <w:r>
        <w:rPr>
          <w:bCs/>
          <w:color w:val="auto"/>
          <w:sz w:val="24"/>
        </w:rPr>
        <w:br w:type="page"/>
      </w:r>
      <w:r>
        <w:rPr>
          <w:rFonts w:hint="eastAsia"/>
          <w:b/>
          <w:color w:val="auto"/>
          <w:sz w:val="24"/>
        </w:rPr>
        <w:t>（3）纸质响应文件电子版</w:t>
      </w:r>
      <w:r>
        <w:rPr>
          <w:b/>
          <w:color w:val="auto"/>
          <w:sz w:val="24"/>
        </w:rPr>
        <w:t>信封封面参考格式</w:t>
      </w:r>
      <w:r>
        <w:rPr>
          <w:b/>
          <w:color w:val="auto"/>
          <w:szCs w:val="21"/>
        </w:rPr>
        <w:t>（可以手写，密封）</w:t>
      </w:r>
      <w:r>
        <w:rPr>
          <w:b/>
          <w:color w:val="auto"/>
          <w:sz w:val="24"/>
        </w:rPr>
        <w:t>：</w:t>
      </w:r>
    </w:p>
    <w:p>
      <w:pPr>
        <w:snapToGrid w:val="0"/>
        <w:spacing w:before="120" w:beforeLines="50" w:after="50" w:line="440" w:lineRule="exact"/>
        <w:jc w:val="center"/>
        <w:rPr>
          <w:bCs/>
          <w:color w:val="auto"/>
          <w:sz w:val="24"/>
        </w:rPr>
      </w:pPr>
    </w:p>
    <w:p>
      <w:pPr>
        <w:snapToGrid w:val="0"/>
        <w:spacing w:before="120" w:beforeLines="50" w:after="50" w:line="440" w:lineRule="exact"/>
        <w:jc w:val="center"/>
        <w:rPr>
          <w:b/>
          <w:bCs/>
          <w:color w:val="auto"/>
          <w:sz w:val="44"/>
          <w:szCs w:val="44"/>
        </w:rPr>
      </w:pPr>
    </w:p>
    <w:p>
      <w:pPr>
        <w:snapToGrid w:val="0"/>
        <w:spacing w:before="120" w:beforeLines="50" w:after="50" w:line="440" w:lineRule="exact"/>
        <w:jc w:val="center"/>
        <w:rPr>
          <w:b/>
          <w:bCs/>
          <w:color w:val="auto"/>
          <w:sz w:val="44"/>
          <w:szCs w:val="44"/>
        </w:rPr>
      </w:pPr>
    </w:p>
    <w:p>
      <w:pPr>
        <w:snapToGrid w:val="0"/>
        <w:spacing w:before="120" w:beforeLines="50" w:after="50" w:line="440" w:lineRule="exact"/>
        <w:jc w:val="center"/>
        <w:rPr>
          <w:b/>
          <w:bCs/>
          <w:color w:val="auto"/>
          <w:sz w:val="44"/>
          <w:szCs w:val="44"/>
        </w:rPr>
      </w:pPr>
      <w:r>
        <w:rPr>
          <w:b/>
          <w:bCs/>
          <w:color w:val="auto"/>
          <w:sz w:val="44"/>
          <w:szCs w:val="44"/>
        </w:rPr>
        <w:t>响应文件</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p>
    <w:p>
      <w:pPr>
        <w:snapToGrid w:val="0"/>
        <w:spacing w:before="120" w:beforeLines="50" w:after="50" w:line="440" w:lineRule="exact"/>
        <w:ind w:firstLine="720" w:firstLineChars="300"/>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响应文件名称：</w:t>
      </w:r>
      <w:r>
        <w:rPr>
          <w:rFonts w:hint="eastAsia"/>
          <w:bCs/>
          <w:color w:val="auto"/>
          <w:sz w:val="24"/>
        </w:rPr>
        <w:t>纸质响应文件电子版</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outlineLvl w:val="1"/>
        <w:rPr>
          <w:bCs/>
          <w:color w:val="auto"/>
          <w:sz w:val="24"/>
        </w:rPr>
      </w:pPr>
      <w:r>
        <w:rPr>
          <w:bCs/>
          <w:color w:val="auto"/>
          <w:sz w:val="24"/>
        </w:rPr>
        <w:br w:type="page"/>
      </w:r>
      <w:r>
        <w:rPr>
          <w:rFonts w:hint="eastAsia"/>
          <w:b/>
          <w:color w:val="auto"/>
          <w:szCs w:val="21"/>
        </w:rPr>
        <w:t>（4）声明函（必须提供）：</w:t>
      </w:r>
    </w:p>
    <w:p>
      <w:pPr>
        <w:snapToGrid w:val="0"/>
        <w:spacing w:before="120" w:beforeLines="50" w:after="50" w:line="440" w:lineRule="exact"/>
        <w:jc w:val="center"/>
        <w:rPr>
          <w:b/>
          <w:color w:val="auto"/>
          <w:sz w:val="36"/>
          <w:szCs w:val="36"/>
        </w:rPr>
      </w:pPr>
      <w:r>
        <w:rPr>
          <w:rFonts w:hint="eastAsia"/>
          <w:b/>
          <w:color w:val="auto"/>
          <w:sz w:val="36"/>
          <w:szCs w:val="36"/>
        </w:rPr>
        <w:t>声明函</w:t>
      </w:r>
    </w:p>
    <w:p>
      <w:pPr>
        <w:snapToGrid w:val="0"/>
        <w:spacing w:before="120" w:beforeLines="50" w:after="50" w:line="440" w:lineRule="exact"/>
        <w:rPr>
          <w:bCs/>
          <w:color w:val="auto"/>
          <w:sz w:val="24"/>
          <w:u w:val="single"/>
        </w:rPr>
      </w:pPr>
    </w:p>
    <w:p>
      <w:pPr>
        <w:snapToGrid w:val="0"/>
        <w:spacing w:before="120" w:beforeLines="50" w:after="50" w:line="440" w:lineRule="exact"/>
        <w:rPr>
          <w:bCs/>
          <w:color w:val="auto"/>
          <w:sz w:val="22"/>
          <w:szCs w:val="22"/>
        </w:rPr>
      </w:pPr>
      <w:r>
        <w:rPr>
          <w:rFonts w:hint="eastAsia"/>
          <w:bCs/>
          <w:color w:val="auto"/>
          <w:sz w:val="22"/>
          <w:szCs w:val="22"/>
          <w:u w:val="single"/>
        </w:rPr>
        <w:t>广西机电设备招标有限公司</w:t>
      </w:r>
      <w:r>
        <w:rPr>
          <w:bCs/>
          <w:color w:val="auto"/>
          <w:sz w:val="22"/>
          <w:szCs w:val="22"/>
          <w:u w:val="single"/>
        </w:rPr>
        <w:t xml:space="preserve"> </w:t>
      </w:r>
      <w:r>
        <w:rPr>
          <w:color w:val="auto"/>
          <w:szCs w:val="21"/>
        </w:rPr>
        <w:t>：</w:t>
      </w:r>
    </w:p>
    <w:p>
      <w:pPr>
        <w:snapToGrid w:val="0"/>
        <w:spacing w:before="120" w:beforeLines="50" w:after="50" w:line="440" w:lineRule="exact"/>
        <w:rPr>
          <w:color w:val="auto"/>
          <w:szCs w:val="21"/>
        </w:rPr>
      </w:pPr>
      <w:r>
        <w:rPr>
          <w:rFonts w:hint="eastAsia"/>
          <w:bCs/>
          <w:color w:val="auto"/>
          <w:sz w:val="24"/>
        </w:rPr>
        <w:t xml:space="preserve"> </w:t>
      </w:r>
      <w:r>
        <w:rPr>
          <w:bCs/>
          <w:color w:val="auto"/>
          <w:sz w:val="24"/>
        </w:rPr>
        <w:t xml:space="preserve">   </w:t>
      </w:r>
      <w:r>
        <w:rPr>
          <w:rFonts w:hint="eastAsia"/>
          <w:color w:val="auto"/>
          <w:szCs w:val="21"/>
        </w:rPr>
        <w:t>我方参加贵方组织的</w:t>
      </w:r>
      <w:r>
        <w:rPr>
          <w:rFonts w:hint="eastAsia"/>
          <w:i/>
          <w:iCs/>
          <w:color w:val="auto"/>
          <w:szCs w:val="21"/>
          <w:u w:val="single"/>
        </w:rPr>
        <w:t>（项目名称）（项目编号）</w:t>
      </w:r>
      <w:r>
        <w:rPr>
          <w:rFonts w:hint="eastAsia"/>
          <w:color w:val="auto"/>
          <w:szCs w:val="21"/>
        </w:rPr>
        <w:t>项目的投标，</w:t>
      </w:r>
      <w:bookmarkStart w:id="50" w:name="_Hlk33623073"/>
      <w:r>
        <w:rPr>
          <w:rFonts w:hint="eastAsia"/>
          <w:color w:val="auto"/>
          <w:szCs w:val="21"/>
        </w:rPr>
        <w:t>为响应疫情防控工作有关部署，有效减少人员聚集，阻断疫情传播，</w:t>
      </w:r>
      <w:bookmarkEnd w:id="50"/>
      <w:r>
        <w:rPr>
          <w:rFonts w:hint="eastAsia"/>
          <w:color w:val="auto"/>
          <w:szCs w:val="21"/>
        </w:rPr>
        <w:t>特就投标事宜作出以下声明：</w:t>
      </w:r>
    </w:p>
    <w:p>
      <w:pPr>
        <w:snapToGrid w:val="0"/>
        <w:spacing w:before="120" w:beforeLines="50" w:after="50" w:line="440" w:lineRule="exact"/>
        <w:ind w:firstLine="420" w:firstLineChars="200"/>
        <w:rPr>
          <w:color w:val="auto"/>
          <w:szCs w:val="21"/>
        </w:rPr>
      </w:pPr>
      <w:r>
        <w:rPr>
          <w:color w:val="auto"/>
          <w:szCs w:val="21"/>
        </w:rPr>
        <w:t>1</w:t>
      </w:r>
      <w:r>
        <w:rPr>
          <w:rFonts w:hint="eastAsia"/>
          <w:color w:val="auto"/>
          <w:szCs w:val="21"/>
        </w:rPr>
        <w:t>、我方愿意授权</w:t>
      </w:r>
      <w:r>
        <w:rPr>
          <w:rFonts w:hint="eastAsia"/>
          <w:color w:val="auto"/>
        </w:rPr>
        <w:t>贵方工作人员</w:t>
      </w:r>
      <w:r>
        <w:rPr>
          <w:rFonts w:hint="eastAsia"/>
          <w:color w:val="auto"/>
          <w:szCs w:val="21"/>
        </w:rPr>
        <w:t>代表我方检查响应文件的密封性、确认截标记录、认可截标结果。</w:t>
      </w:r>
    </w:p>
    <w:p>
      <w:pPr>
        <w:snapToGrid w:val="0"/>
        <w:spacing w:before="120" w:beforeLines="50" w:after="50" w:line="440" w:lineRule="exact"/>
        <w:ind w:firstLine="420" w:firstLineChars="200"/>
        <w:rPr>
          <w:rFonts w:hint="eastAsia"/>
          <w:color w:val="auto"/>
          <w:szCs w:val="21"/>
        </w:rPr>
      </w:pPr>
      <w:r>
        <w:rPr>
          <w:color w:val="auto"/>
          <w:szCs w:val="21"/>
        </w:rPr>
        <w:t>2</w:t>
      </w:r>
      <w:r>
        <w:rPr>
          <w:rFonts w:hint="eastAsia"/>
          <w:color w:val="auto"/>
          <w:szCs w:val="21"/>
        </w:rPr>
        <w:t>、我方授权代表签署的任何文件及其扫描件，我方均予以认可。</w:t>
      </w:r>
    </w:p>
    <w:p>
      <w:pPr>
        <w:snapToGrid w:val="0"/>
        <w:spacing w:before="120" w:beforeLines="50" w:after="50" w:line="440" w:lineRule="exact"/>
        <w:ind w:firstLine="420" w:firstLineChars="200"/>
        <w:rPr>
          <w:rFonts w:hint="eastAsia"/>
          <w:color w:val="auto"/>
          <w:szCs w:val="21"/>
        </w:rPr>
      </w:pPr>
      <w:r>
        <w:rPr>
          <w:color w:val="auto"/>
          <w:szCs w:val="21"/>
        </w:rPr>
        <w:t>3</w:t>
      </w:r>
      <w:r>
        <w:rPr>
          <w:rFonts w:hint="eastAsia"/>
          <w:color w:val="auto"/>
          <w:szCs w:val="21"/>
        </w:rPr>
        <w:t>、我方以上声明均为真实意思表示，如有虚假，愿意承担一切不利法律后果。</w:t>
      </w:r>
    </w:p>
    <w:p>
      <w:pPr>
        <w:snapToGrid w:val="0"/>
        <w:spacing w:before="120" w:beforeLines="50" w:after="50" w:line="440" w:lineRule="exact"/>
        <w:rPr>
          <w:color w:val="auto"/>
          <w:szCs w:val="21"/>
        </w:rPr>
      </w:pPr>
    </w:p>
    <w:p>
      <w:pPr>
        <w:snapToGrid w:val="0"/>
        <w:spacing w:before="120" w:beforeLines="50" w:after="50" w:line="440" w:lineRule="exact"/>
        <w:ind w:firstLine="630" w:firstLineChars="300"/>
        <w:rPr>
          <w:color w:val="auto"/>
          <w:szCs w:val="21"/>
        </w:rPr>
      </w:pPr>
      <w:r>
        <w:rPr>
          <w:rFonts w:hint="eastAsia"/>
          <w:color w:val="auto"/>
          <w:szCs w:val="21"/>
        </w:rPr>
        <w:t>特此声明。</w:t>
      </w:r>
    </w:p>
    <w:p>
      <w:pPr>
        <w:snapToGrid w:val="0"/>
        <w:spacing w:before="120" w:beforeLines="50" w:after="50" w:line="440" w:lineRule="exact"/>
        <w:rPr>
          <w:bCs/>
          <w:color w:val="auto"/>
          <w:sz w:val="24"/>
        </w:rPr>
      </w:pPr>
    </w:p>
    <w:p>
      <w:pPr>
        <w:snapToGrid w:val="0"/>
        <w:spacing w:before="120" w:beforeLines="50" w:after="50" w:line="440" w:lineRule="exact"/>
        <w:rPr>
          <w:bCs/>
          <w:color w:val="auto"/>
          <w:sz w:val="24"/>
        </w:rPr>
      </w:pPr>
    </w:p>
    <w:p>
      <w:pPr>
        <w:snapToGrid w:val="0"/>
        <w:spacing w:before="120" w:beforeLines="50" w:after="50" w:line="440" w:lineRule="exact"/>
        <w:rPr>
          <w:bCs/>
          <w:color w:val="auto"/>
          <w:sz w:val="24"/>
        </w:rPr>
      </w:pPr>
    </w:p>
    <w:p>
      <w:pPr>
        <w:snapToGrid w:val="0"/>
        <w:spacing w:before="120" w:beforeLines="50" w:after="50" w:line="440" w:lineRule="exact"/>
        <w:jc w:val="right"/>
        <w:rPr>
          <w:bCs/>
          <w:color w:val="auto"/>
          <w:sz w:val="24"/>
        </w:rPr>
      </w:pPr>
      <w:r>
        <w:rPr>
          <w:rFonts w:hint="eastAsia"/>
          <w:bCs/>
          <w:color w:val="auto"/>
          <w:sz w:val="24"/>
        </w:rPr>
        <w:t>供应商名称（公章）：</w:t>
      </w:r>
      <w:r>
        <w:rPr>
          <w:bCs/>
          <w:color w:val="auto"/>
          <w:sz w:val="24"/>
          <w:u w:val="single"/>
        </w:rPr>
        <w:t xml:space="preserve">           </w:t>
      </w:r>
    </w:p>
    <w:p>
      <w:pPr>
        <w:snapToGrid w:val="0"/>
        <w:spacing w:before="120" w:beforeLines="50" w:after="50" w:line="440" w:lineRule="exact"/>
        <w:jc w:val="right"/>
        <w:rPr>
          <w:rFonts w:hint="eastAsia"/>
          <w:bCs/>
          <w:color w:val="auto"/>
          <w:sz w:val="24"/>
          <w:u w:val="single"/>
        </w:rPr>
      </w:pPr>
      <w:r>
        <w:rPr>
          <w:rFonts w:hint="eastAsia"/>
          <w:bCs/>
          <w:color w:val="auto"/>
          <w:sz w:val="24"/>
        </w:rPr>
        <w:t>法定代表人或授权委托代表签字：</w:t>
      </w:r>
      <w:r>
        <w:rPr>
          <w:rFonts w:hint="eastAsia"/>
          <w:bCs/>
          <w:color w:val="auto"/>
          <w:sz w:val="24"/>
          <w:u w:val="single"/>
        </w:rPr>
        <w:t xml:space="preserve"> </w:t>
      </w:r>
      <w:r>
        <w:rPr>
          <w:bCs/>
          <w:color w:val="auto"/>
          <w:sz w:val="24"/>
          <w:u w:val="single"/>
        </w:rPr>
        <w:t xml:space="preserve">          </w:t>
      </w:r>
    </w:p>
    <w:p>
      <w:pPr>
        <w:snapToGrid w:val="0"/>
        <w:spacing w:before="120" w:beforeLines="50" w:after="50" w:line="440" w:lineRule="exact"/>
        <w:jc w:val="right"/>
        <w:rPr>
          <w:rFonts w:hint="eastAsia"/>
          <w:bCs/>
          <w:color w:val="auto"/>
          <w:sz w:val="24"/>
        </w:rPr>
      </w:pPr>
      <w:r>
        <w:rPr>
          <w:rFonts w:hint="eastAsia"/>
          <w:bCs/>
          <w:color w:val="auto"/>
          <w:sz w:val="24"/>
        </w:rPr>
        <w:t>日期：</w:t>
      </w:r>
      <w:r>
        <w:rPr>
          <w:rFonts w:hint="eastAsia"/>
          <w:bCs/>
          <w:color w:val="auto"/>
          <w:sz w:val="24"/>
          <w:u w:val="single"/>
        </w:rPr>
        <w:t xml:space="preserve"> </w:t>
      </w:r>
      <w:r>
        <w:rPr>
          <w:bCs/>
          <w:color w:val="auto"/>
          <w:sz w:val="24"/>
          <w:u w:val="single"/>
        </w:rPr>
        <w:t xml:space="preserve">      </w:t>
      </w:r>
      <w:r>
        <w:rPr>
          <w:rFonts w:hint="eastAsia"/>
          <w:bCs/>
          <w:color w:val="auto"/>
          <w:sz w:val="24"/>
        </w:rPr>
        <w:t>年</w:t>
      </w:r>
      <w:r>
        <w:rPr>
          <w:rFonts w:hint="eastAsia"/>
          <w:bCs/>
          <w:color w:val="auto"/>
          <w:sz w:val="24"/>
          <w:u w:val="single"/>
        </w:rPr>
        <w:t xml:space="preserve"> </w:t>
      </w:r>
      <w:r>
        <w:rPr>
          <w:bCs/>
          <w:color w:val="auto"/>
          <w:sz w:val="24"/>
          <w:u w:val="single"/>
        </w:rPr>
        <w:t xml:space="preserve">    </w:t>
      </w:r>
      <w:r>
        <w:rPr>
          <w:rFonts w:hint="eastAsia"/>
          <w:bCs/>
          <w:color w:val="auto"/>
          <w:sz w:val="24"/>
        </w:rPr>
        <w:t>月</w:t>
      </w:r>
      <w:r>
        <w:rPr>
          <w:rFonts w:hint="eastAsia"/>
          <w:bCs/>
          <w:color w:val="auto"/>
          <w:sz w:val="24"/>
          <w:u w:val="single"/>
        </w:rPr>
        <w:t xml:space="preserve"> </w:t>
      </w:r>
      <w:r>
        <w:rPr>
          <w:bCs/>
          <w:color w:val="auto"/>
          <w:sz w:val="24"/>
          <w:u w:val="single"/>
        </w:rPr>
        <w:t xml:space="preserve">     </w:t>
      </w:r>
      <w:r>
        <w:rPr>
          <w:rFonts w:hint="eastAsia"/>
          <w:bCs/>
          <w:color w:val="auto"/>
          <w:sz w:val="24"/>
        </w:rPr>
        <w:t>日</w:t>
      </w:r>
    </w:p>
    <w:p>
      <w:pPr>
        <w:snapToGrid w:val="0"/>
        <w:spacing w:before="120" w:beforeLines="50" w:after="50" w:line="440" w:lineRule="exact"/>
        <w:rPr>
          <w:b/>
          <w:color w:val="auto"/>
          <w:szCs w:val="21"/>
        </w:rPr>
      </w:pPr>
    </w:p>
    <w:p>
      <w:pPr>
        <w:snapToGrid w:val="0"/>
        <w:spacing w:before="120" w:beforeLines="50" w:after="50" w:line="440" w:lineRule="exact"/>
        <w:ind w:firstLine="720" w:firstLineChars="300"/>
        <w:rPr>
          <w:rFonts w:hint="eastAsia"/>
          <w:bCs/>
          <w:color w:val="auto"/>
          <w:sz w:val="24"/>
        </w:rPr>
      </w:pPr>
    </w:p>
    <w:sectPr>
      <w:headerReference r:id="rId16"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3"/>
      </w:rPr>
    </w:pPr>
    <w:r>
      <w:fldChar w:fldCharType="begin"/>
    </w:r>
    <w:r>
      <w:rPr>
        <w:rStyle w:val="53"/>
      </w:rPr>
      <w:instrText xml:space="preserve">PAGE  </w:instrText>
    </w:r>
    <w:r>
      <w:fldChar w:fldCharType="separate"/>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3"/>
      </w:rPr>
    </w:pPr>
    <w:r>
      <w:fldChar w:fldCharType="begin"/>
    </w:r>
    <w:r>
      <w:rPr>
        <w:rStyle w:val="53"/>
      </w:rPr>
      <w:instrText xml:space="preserve">PAGE  </w:instrText>
    </w:r>
    <w:r>
      <w:fldChar w:fldCharType="separate"/>
    </w:r>
    <w:r>
      <w:rPr>
        <w:rStyle w:val="53"/>
      </w:rPr>
      <w:t>8</w:t>
    </w:r>
    <w:r>
      <w:fldChar w:fldCharType="end"/>
    </w:r>
  </w:p>
  <w:p>
    <w:pPr>
      <w:pStyle w:val="3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3"/>
      </w:rPr>
    </w:pPr>
    <w:r>
      <w:fldChar w:fldCharType="begin"/>
    </w:r>
    <w:r>
      <w:rPr>
        <w:rStyle w:val="53"/>
      </w:rPr>
      <w:instrText xml:space="preserve">PAGE  </w:instrText>
    </w:r>
    <w:r>
      <w:fldChar w:fldCharType="separate"/>
    </w:r>
    <w:r>
      <w:rPr>
        <w:rStyle w:val="53"/>
      </w:rPr>
      <w:t>57</w:t>
    </w:r>
    <w:r>
      <w:fldChar w:fldCharType="end"/>
    </w:r>
  </w:p>
  <w:p>
    <w:pPr>
      <w:pStyle w:val="3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eastAsia"/>
      </w:rPr>
      <w:t xml:space="preserve">广西机电设备招标有限公司磋商文件                                                               </w:t>
    </w:r>
  </w:p>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left"/>
    </w:pPr>
    <w:r>
      <w:rPr>
        <w:rFonts w:hint="eastAsia"/>
      </w:rPr>
      <w:t xml:space="preserve">广西机电设备招标有限公司磋商文件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 xml:space="preserve">广西机电设备招标有限公司磋商文件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rPr>
    </w:pPr>
    <w:r>
      <w:rPr>
        <w:rFonts w:hint="eastAsia"/>
      </w:rPr>
      <w:t xml:space="preserve">广西机电设备招标有限公司磋商文件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rPr>
    </w:pPr>
    <w:r>
      <w:rPr>
        <w:rFonts w:hint="eastAsia"/>
      </w:rPr>
      <w:t xml:space="preserve">广西机电设备招标有限公司磋商文件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广西机电设备招标有限公司磋商文件                                                           </w:t>
    </w:r>
    <w:r>
      <w:rPr>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广西机电设备招标有限公司磋商文件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A491C"/>
    <w:multiLevelType w:val="singleLevel"/>
    <w:tmpl w:val="6EAA491C"/>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EF"/>
    <w:rsid w:val="0000091B"/>
    <w:rsid w:val="00000D0A"/>
    <w:rsid w:val="00000D19"/>
    <w:rsid w:val="00000E1A"/>
    <w:rsid w:val="0000104A"/>
    <w:rsid w:val="000014EC"/>
    <w:rsid w:val="00001B3E"/>
    <w:rsid w:val="00001CD6"/>
    <w:rsid w:val="00001D90"/>
    <w:rsid w:val="0000215C"/>
    <w:rsid w:val="00002A53"/>
    <w:rsid w:val="00002DDA"/>
    <w:rsid w:val="00003DAE"/>
    <w:rsid w:val="00004272"/>
    <w:rsid w:val="000055EE"/>
    <w:rsid w:val="000058D7"/>
    <w:rsid w:val="00005E55"/>
    <w:rsid w:val="00006E2C"/>
    <w:rsid w:val="000074D7"/>
    <w:rsid w:val="000079FF"/>
    <w:rsid w:val="00007B0D"/>
    <w:rsid w:val="000102A9"/>
    <w:rsid w:val="00011095"/>
    <w:rsid w:val="00011D72"/>
    <w:rsid w:val="00012078"/>
    <w:rsid w:val="000127F0"/>
    <w:rsid w:val="0001283C"/>
    <w:rsid w:val="00012E43"/>
    <w:rsid w:val="0001312F"/>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41ED"/>
    <w:rsid w:val="00044EE7"/>
    <w:rsid w:val="00045069"/>
    <w:rsid w:val="00045828"/>
    <w:rsid w:val="00045947"/>
    <w:rsid w:val="000462A8"/>
    <w:rsid w:val="00046360"/>
    <w:rsid w:val="0004653D"/>
    <w:rsid w:val="000465AB"/>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73D8"/>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372E"/>
    <w:rsid w:val="000839ED"/>
    <w:rsid w:val="00083A64"/>
    <w:rsid w:val="00083B97"/>
    <w:rsid w:val="0008480B"/>
    <w:rsid w:val="00084DAF"/>
    <w:rsid w:val="000856A1"/>
    <w:rsid w:val="0008572C"/>
    <w:rsid w:val="000859E6"/>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6B35"/>
    <w:rsid w:val="00096DFE"/>
    <w:rsid w:val="0009715C"/>
    <w:rsid w:val="000973E6"/>
    <w:rsid w:val="000A0DB9"/>
    <w:rsid w:val="000A10DB"/>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54C"/>
    <w:rsid w:val="000B588F"/>
    <w:rsid w:val="000B5D87"/>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38A6"/>
    <w:rsid w:val="000D3E1B"/>
    <w:rsid w:val="000D4061"/>
    <w:rsid w:val="000D4860"/>
    <w:rsid w:val="000D48FB"/>
    <w:rsid w:val="000D4B4F"/>
    <w:rsid w:val="000D4C66"/>
    <w:rsid w:val="000D4EC1"/>
    <w:rsid w:val="000D549B"/>
    <w:rsid w:val="000D55FD"/>
    <w:rsid w:val="000D5634"/>
    <w:rsid w:val="000D574F"/>
    <w:rsid w:val="000D5E20"/>
    <w:rsid w:val="000E01DF"/>
    <w:rsid w:val="000E0FA4"/>
    <w:rsid w:val="000E1C04"/>
    <w:rsid w:val="000E2AD1"/>
    <w:rsid w:val="000E3D2F"/>
    <w:rsid w:val="000E4340"/>
    <w:rsid w:val="000E4712"/>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3EE0"/>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77F"/>
    <w:rsid w:val="00120813"/>
    <w:rsid w:val="0012099E"/>
    <w:rsid w:val="00120E60"/>
    <w:rsid w:val="0012130E"/>
    <w:rsid w:val="001213B0"/>
    <w:rsid w:val="00121741"/>
    <w:rsid w:val="00121832"/>
    <w:rsid w:val="0012235C"/>
    <w:rsid w:val="00122A75"/>
    <w:rsid w:val="001241D1"/>
    <w:rsid w:val="00124985"/>
    <w:rsid w:val="00125609"/>
    <w:rsid w:val="001256E3"/>
    <w:rsid w:val="00125FC1"/>
    <w:rsid w:val="00126655"/>
    <w:rsid w:val="00126707"/>
    <w:rsid w:val="001269E0"/>
    <w:rsid w:val="00126C18"/>
    <w:rsid w:val="00126EBE"/>
    <w:rsid w:val="0012725A"/>
    <w:rsid w:val="00127FC8"/>
    <w:rsid w:val="001318F4"/>
    <w:rsid w:val="0013190A"/>
    <w:rsid w:val="00131945"/>
    <w:rsid w:val="00131C94"/>
    <w:rsid w:val="00131DE6"/>
    <w:rsid w:val="001326DF"/>
    <w:rsid w:val="00132AD8"/>
    <w:rsid w:val="00132CCE"/>
    <w:rsid w:val="00133D01"/>
    <w:rsid w:val="00134510"/>
    <w:rsid w:val="00136073"/>
    <w:rsid w:val="001361F7"/>
    <w:rsid w:val="001364D5"/>
    <w:rsid w:val="00136606"/>
    <w:rsid w:val="00136806"/>
    <w:rsid w:val="001369A6"/>
    <w:rsid w:val="00136A93"/>
    <w:rsid w:val="00136BD6"/>
    <w:rsid w:val="00136DBC"/>
    <w:rsid w:val="00136F77"/>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4304"/>
    <w:rsid w:val="001546D6"/>
    <w:rsid w:val="0015477A"/>
    <w:rsid w:val="001549D0"/>
    <w:rsid w:val="00154F0A"/>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5DA"/>
    <w:rsid w:val="00177AD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435"/>
    <w:rsid w:val="00191F8F"/>
    <w:rsid w:val="00192213"/>
    <w:rsid w:val="001927A2"/>
    <w:rsid w:val="001927AF"/>
    <w:rsid w:val="00192C5B"/>
    <w:rsid w:val="001930B3"/>
    <w:rsid w:val="00193169"/>
    <w:rsid w:val="0019335B"/>
    <w:rsid w:val="0019394C"/>
    <w:rsid w:val="00193CA3"/>
    <w:rsid w:val="0019423A"/>
    <w:rsid w:val="00195648"/>
    <w:rsid w:val="001959DC"/>
    <w:rsid w:val="00195F44"/>
    <w:rsid w:val="00195F61"/>
    <w:rsid w:val="00196019"/>
    <w:rsid w:val="00196B94"/>
    <w:rsid w:val="00196C83"/>
    <w:rsid w:val="00196E92"/>
    <w:rsid w:val="001A0614"/>
    <w:rsid w:val="001A0896"/>
    <w:rsid w:val="001A168C"/>
    <w:rsid w:val="001A1F4F"/>
    <w:rsid w:val="001A315B"/>
    <w:rsid w:val="001A3856"/>
    <w:rsid w:val="001A3F6D"/>
    <w:rsid w:val="001A4029"/>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E30"/>
    <w:rsid w:val="001B4ED3"/>
    <w:rsid w:val="001B50CC"/>
    <w:rsid w:val="001B5234"/>
    <w:rsid w:val="001B5355"/>
    <w:rsid w:val="001B6049"/>
    <w:rsid w:val="001B60D4"/>
    <w:rsid w:val="001B6482"/>
    <w:rsid w:val="001B6B84"/>
    <w:rsid w:val="001B7014"/>
    <w:rsid w:val="001B7C32"/>
    <w:rsid w:val="001B7CBF"/>
    <w:rsid w:val="001C148A"/>
    <w:rsid w:val="001C15DB"/>
    <w:rsid w:val="001C1695"/>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3185"/>
    <w:rsid w:val="001D3534"/>
    <w:rsid w:val="001D42DA"/>
    <w:rsid w:val="001D537F"/>
    <w:rsid w:val="001D6E58"/>
    <w:rsid w:val="001D723E"/>
    <w:rsid w:val="001D7681"/>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2576"/>
    <w:rsid w:val="00202B50"/>
    <w:rsid w:val="00202EF9"/>
    <w:rsid w:val="00203204"/>
    <w:rsid w:val="00203236"/>
    <w:rsid w:val="002036E8"/>
    <w:rsid w:val="00203B3F"/>
    <w:rsid w:val="002048AD"/>
    <w:rsid w:val="002051F7"/>
    <w:rsid w:val="0020531C"/>
    <w:rsid w:val="002067D2"/>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38B"/>
    <w:rsid w:val="002175E6"/>
    <w:rsid w:val="00217F25"/>
    <w:rsid w:val="00220082"/>
    <w:rsid w:val="002203BD"/>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400C"/>
    <w:rsid w:val="002440B2"/>
    <w:rsid w:val="002458CE"/>
    <w:rsid w:val="00246513"/>
    <w:rsid w:val="00246B1D"/>
    <w:rsid w:val="00247BDE"/>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C7B"/>
    <w:rsid w:val="00271D11"/>
    <w:rsid w:val="0027296D"/>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90891"/>
    <w:rsid w:val="0029132B"/>
    <w:rsid w:val="00291DA9"/>
    <w:rsid w:val="00292773"/>
    <w:rsid w:val="002927AC"/>
    <w:rsid w:val="00292A11"/>
    <w:rsid w:val="0029403A"/>
    <w:rsid w:val="0029469F"/>
    <w:rsid w:val="00294A5F"/>
    <w:rsid w:val="0029506F"/>
    <w:rsid w:val="00295405"/>
    <w:rsid w:val="002954FB"/>
    <w:rsid w:val="0029618D"/>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F7F"/>
    <w:rsid w:val="002C2FB4"/>
    <w:rsid w:val="002C2FD3"/>
    <w:rsid w:val="002C3683"/>
    <w:rsid w:val="002C5319"/>
    <w:rsid w:val="002C6DC2"/>
    <w:rsid w:val="002C6DDA"/>
    <w:rsid w:val="002C713E"/>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92A"/>
    <w:rsid w:val="002E2471"/>
    <w:rsid w:val="002E2B84"/>
    <w:rsid w:val="002E300A"/>
    <w:rsid w:val="002E3092"/>
    <w:rsid w:val="002E3543"/>
    <w:rsid w:val="002E3B82"/>
    <w:rsid w:val="002E3C95"/>
    <w:rsid w:val="002E40D7"/>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3172"/>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5776"/>
    <w:rsid w:val="00335E73"/>
    <w:rsid w:val="00336075"/>
    <w:rsid w:val="0033621C"/>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6031"/>
    <w:rsid w:val="003B6599"/>
    <w:rsid w:val="003B6E81"/>
    <w:rsid w:val="003B7E05"/>
    <w:rsid w:val="003C052A"/>
    <w:rsid w:val="003C131E"/>
    <w:rsid w:val="003C19A5"/>
    <w:rsid w:val="003C1C85"/>
    <w:rsid w:val="003C1F69"/>
    <w:rsid w:val="003C2434"/>
    <w:rsid w:val="003C3037"/>
    <w:rsid w:val="003C323F"/>
    <w:rsid w:val="003C324C"/>
    <w:rsid w:val="003C3A2A"/>
    <w:rsid w:val="003C3E7F"/>
    <w:rsid w:val="003C4482"/>
    <w:rsid w:val="003C5260"/>
    <w:rsid w:val="003C612F"/>
    <w:rsid w:val="003C6468"/>
    <w:rsid w:val="003C7B0C"/>
    <w:rsid w:val="003D0AF6"/>
    <w:rsid w:val="003D0BFD"/>
    <w:rsid w:val="003D0DB4"/>
    <w:rsid w:val="003D11D9"/>
    <w:rsid w:val="003D1E5A"/>
    <w:rsid w:val="003D27A0"/>
    <w:rsid w:val="003D3990"/>
    <w:rsid w:val="003D42B5"/>
    <w:rsid w:val="003D42CB"/>
    <w:rsid w:val="003D43E2"/>
    <w:rsid w:val="003D4B62"/>
    <w:rsid w:val="003D4E9A"/>
    <w:rsid w:val="003D51F4"/>
    <w:rsid w:val="003D52CB"/>
    <w:rsid w:val="003D5811"/>
    <w:rsid w:val="003D58C5"/>
    <w:rsid w:val="003D5FB3"/>
    <w:rsid w:val="003D6638"/>
    <w:rsid w:val="003D7667"/>
    <w:rsid w:val="003D7786"/>
    <w:rsid w:val="003D7FC4"/>
    <w:rsid w:val="003E0354"/>
    <w:rsid w:val="003E08DC"/>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1241"/>
    <w:rsid w:val="00401CD0"/>
    <w:rsid w:val="004024AD"/>
    <w:rsid w:val="00402608"/>
    <w:rsid w:val="00403542"/>
    <w:rsid w:val="00403A15"/>
    <w:rsid w:val="00403A3E"/>
    <w:rsid w:val="00405461"/>
    <w:rsid w:val="00405477"/>
    <w:rsid w:val="0040566B"/>
    <w:rsid w:val="00405B56"/>
    <w:rsid w:val="004067F1"/>
    <w:rsid w:val="00406C91"/>
    <w:rsid w:val="00407403"/>
    <w:rsid w:val="00410441"/>
    <w:rsid w:val="0041078F"/>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305C5"/>
    <w:rsid w:val="00430984"/>
    <w:rsid w:val="004318F9"/>
    <w:rsid w:val="0043244C"/>
    <w:rsid w:val="00432621"/>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CAE"/>
    <w:rsid w:val="00455E9B"/>
    <w:rsid w:val="00456D15"/>
    <w:rsid w:val="004578E3"/>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3C5"/>
    <w:rsid w:val="0046756D"/>
    <w:rsid w:val="00467B68"/>
    <w:rsid w:val="00470EB0"/>
    <w:rsid w:val="00470ED5"/>
    <w:rsid w:val="00471361"/>
    <w:rsid w:val="00471B51"/>
    <w:rsid w:val="00471F60"/>
    <w:rsid w:val="00472834"/>
    <w:rsid w:val="00472ADA"/>
    <w:rsid w:val="00472AF9"/>
    <w:rsid w:val="00472E87"/>
    <w:rsid w:val="004740ED"/>
    <w:rsid w:val="00474322"/>
    <w:rsid w:val="00474620"/>
    <w:rsid w:val="0047548C"/>
    <w:rsid w:val="00476446"/>
    <w:rsid w:val="00477320"/>
    <w:rsid w:val="004779AB"/>
    <w:rsid w:val="004779CC"/>
    <w:rsid w:val="00477FA2"/>
    <w:rsid w:val="004801BA"/>
    <w:rsid w:val="0048028B"/>
    <w:rsid w:val="00481C87"/>
    <w:rsid w:val="004824B9"/>
    <w:rsid w:val="004828B4"/>
    <w:rsid w:val="00482F94"/>
    <w:rsid w:val="00483AF5"/>
    <w:rsid w:val="004840B7"/>
    <w:rsid w:val="00484204"/>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6901"/>
    <w:rsid w:val="004B6F05"/>
    <w:rsid w:val="004C0712"/>
    <w:rsid w:val="004C0F0D"/>
    <w:rsid w:val="004C1838"/>
    <w:rsid w:val="004C1CE3"/>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3FC"/>
    <w:rsid w:val="004E578F"/>
    <w:rsid w:val="004E5CF5"/>
    <w:rsid w:val="004E5E88"/>
    <w:rsid w:val="004E67EA"/>
    <w:rsid w:val="004E7113"/>
    <w:rsid w:val="004E7540"/>
    <w:rsid w:val="004E76AF"/>
    <w:rsid w:val="004E7FC0"/>
    <w:rsid w:val="004F05B8"/>
    <w:rsid w:val="004F1A7E"/>
    <w:rsid w:val="004F1EEE"/>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A2"/>
    <w:rsid w:val="00500CC6"/>
    <w:rsid w:val="0050145C"/>
    <w:rsid w:val="00502649"/>
    <w:rsid w:val="0050280C"/>
    <w:rsid w:val="00502E30"/>
    <w:rsid w:val="00503797"/>
    <w:rsid w:val="0050398F"/>
    <w:rsid w:val="00503F6D"/>
    <w:rsid w:val="00505B35"/>
    <w:rsid w:val="005067EB"/>
    <w:rsid w:val="00506B64"/>
    <w:rsid w:val="0050788C"/>
    <w:rsid w:val="005111E1"/>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31F0"/>
    <w:rsid w:val="005431FC"/>
    <w:rsid w:val="00543446"/>
    <w:rsid w:val="005439F9"/>
    <w:rsid w:val="00544329"/>
    <w:rsid w:val="00544453"/>
    <w:rsid w:val="005446AA"/>
    <w:rsid w:val="00544D2B"/>
    <w:rsid w:val="005450A6"/>
    <w:rsid w:val="005451B1"/>
    <w:rsid w:val="005463FC"/>
    <w:rsid w:val="0054766B"/>
    <w:rsid w:val="005477C1"/>
    <w:rsid w:val="00550AA6"/>
    <w:rsid w:val="005516BD"/>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757"/>
    <w:rsid w:val="005A3FD0"/>
    <w:rsid w:val="005A408B"/>
    <w:rsid w:val="005A4B38"/>
    <w:rsid w:val="005A4CE3"/>
    <w:rsid w:val="005A566A"/>
    <w:rsid w:val="005A6F80"/>
    <w:rsid w:val="005A7215"/>
    <w:rsid w:val="005A726F"/>
    <w:rsid w:val="005A782E"/>
    <w:rsid w:val="005A793B"/>
    <w:rsid w:val="005A7949"/>
    <w:rsid w:val="005A79AE"/>
    <w:rsid w:val="005B1142"/>
    <w:rsid w:val="005B1546"/>
    <w:rsid w:val="005B2054"/>
    <w:rsid w:val="005B2607"/>
    <w:rsid w:val="005B26FD"/>
    <w:rsid w:val="005B429E"/>
    <w:rsid w:val="005B44D0"/>
    <w:rsid w:val="005B4C55"/>
    <w:rsid w:val="005B4CD8"/>
    <w:rsid w:val="005B5B11"/>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107D"/>
    <w:rsid w:val="005D12BF"/>
    <w:rsid w:val="005D14E9"/>
    <w:rsid w:val="005D1B75"/>
    <w:rsid w:val="005D1C71"/>
    <w:rsid w:val="005D21A6"/>
    <w:rsid w:val="005D24F9"/>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44BB"/>
    <w:rsid w:val="00615CB3"/>
    <w:rsid w:val="00616900"/>
    <w:rsid w:val="00616ACC"/>
    <w:rsid w:val="00616B2A"/>
    <w:rsid w:val="006173B8"/>
    <w:rsid w:val="0061744E"/>
    <w:rsid w:val="0061799E"/>
    <w:rsid w:val="00617CDA"/>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20CB"/>
    <w:rsid w:val="00632656"/>
    <w:rsid w:val="00632CD4"/>
    <w:rsid w:val="00632EDC"/>
    <w:rsid w:val="00632F67"/>
    <w:rsid w:val="0063315B"/>
    <w:rsid w:val="00633602"/>
    <w:rsid w:val="006345ED"/>
    <w:rsid w:val="006345EE"/>
    <w:rsid w:val="00634903"/>
    <w:rsid w:val="00634D1D"/>
    <w:rsid w:val="006356A0"/>
    <w:rsid w:val="00636403"/>
    <w:rsid w:val="00637324"/>
    <w:rsid w:val="00640005"/>
    <w:rsid w:val="0064043A"/>
    <w:rsid w:val="0064099A"/>
    <w:rsid w:val="00641758"/>
    <w:rsid w:val="006417CF"/>
    <w:rsid w:val="00641DF1"/>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EB9"/>
    <w:rsid w:val="00672482"/>
    <w:rsid w:val="0067279A"/>
    <w:rsid w:val="00673BEE"/>
    <w:rsid w:val="006740EF"/>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BFD"/>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3E1A"/>
    <w:rsid w:val="006B3F37"/>
    <w:rsid w:val="006B4EB7"/>
    <w:rsid w:val="006B51B9"/>
    <w:rsid w:val="006B75B6"/>
    <w:rsid w:val="006B7772"/>
    <w:rsid w:val="006B7B40"/>
    <w:rsid w:val="006C0484"/>
    <w:rsid w:val="006C05A9"/>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348B"/>
    <w:rsid w:val="006D3522"/>
    <w:rsid w:val="006D3530"/>
    <w:rsid w:val="006D3751"/>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705"/>
    <w:rsid w:val="00732773"/>
    <w:rsid w:val="00732EBC"/>
    <w:rsid w:val="00733672"/>
    <w:rsid w:val="0073379C"/>
    <w:rsid w:val="00733A82"/>
    <w:rsid w:val="00733FFC"/>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3ADC"/>
    <w:rsid w:val="00744416"/>
    <w:rsid w:val="00744493"/>
    <w:rsid w:val="00744C97"/>
    <w:rsid w:val="00745A19"/>
    <w:rsid w:val="007462EC"/>
    <w:rsid w:val="00746589"/>
    <w:rsid w:val="0074663B"/>
    <w:rsid w:val="007500E5"/>
    <w:rsid w:val="0075090A"/>
    <w:rsid w:val="00750B94"/>
    <w:rsid w:val="00750F63"/>
    <w:rsid w:val="00751195"/>
    <w:rsid w:val="007522AF"/>
    <w:rsid w:val="007533C9"/>
    <w:rsid w:val="007539CB"/>
    <w:rsid w:val="007544A9"/>
    <w:rsid w:val="007549F4"/>
    <w:rsid w:val="00755D9A"/>
    <w:rsid w:val="00756B31"/>
    <w:rsid w:val="00757425"/>
    <w:rsid w:val="007605E5"/>
    <w:rsid w:val="007615F8"/>
    <w:rsid w:val="00761AC8"/>
    <w:rsid w:val="0076206F"/>
    <w:rsid w:val="00762CF0"/>
    <w:rsid w:val="007632E0"/>
    <w:rsid w:val="0076362F"/>
    <w:rsid w:val="00763C1F"/>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F75"/>
    <w:rsid w:val="007762CD"/>
    <w:rsid w:val="0077650F"/>
    <w:rsid w:val="00777290"/>
    <w:rsid w:val="007777F7"/>
    <w:rsid w:val="00777920"/>
    <w:rsid w:val="00780273"/>
    <w:rsid w:val="00780956"/>
    <w:rsid w:val="0078233F"/>
    <w:rsid w:val="00782D8F"/>
    <w:rsid w:val="00782F00"/>
    <w:rsid w:val="00782FC5"/>
    <w:rsid w:val="0078357E"/>
    <w:rsid w:val="0078385A"/>
    <w:rsid w:val="007839E7"/>
    <w:rsid w:val="007841FF"/>
    <w:rsid w:val="007846C1"/>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287"/>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123C"/>
    <w:rsid w:val="007C1DC9"/>
    <w:rsid w:val="007C20FE"/>
    <w:rsid w:val="007C2678"/>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7C"/>
    <w:rsid w:val="00803108"/>
    <w:rsid w:val="008039D0"/>
    <w:rsid w:val="00803ACE"/>
    <w:rsid w:val="00803EB7"/>
    <w:rsid w:val="008040BB"/>
    <w:rsid w:val="008041C2"/>
    <w:rsid w:val="008046E2"/>
    <w:rsid w:val="008054B3"/>
    <w:rsid w:val="00805B99"/>
    <w:rsid w:val="0080654C"/>
    <w:rsid w:val="00806E9B"/>
    <w:rsid w:val="00807090"/>
    <w:rsid w:val="0080733C"/>
    <w:rsid w:val="00807926"/>
    <w:rsid w:val="00807A15"/>
    <w:rsid w:val="00807AB5"/>
    <w:rsid w:val="00807EEA"/>
    <w:rsid w:val="008100A2"/>
    <w:rsid w:val="008107F5"/>
    <w:rsid w:val="00810E30"/>
    <w:rsid w:val="00810ED7"/>
    <w:rsid w:val="008138D8"/>
    <w:rsid w:val="00813AEB"/>
    <w:rsid w:val="00814CAD"/>
    <w:rsid w:val="00815424"/>
    <w:rsid w:val="0081587D"/>
    <w:rsid w:val="00815AF2"/>
    <w:rsid w:val="008163C7"/>
    <w:rsid w:val="008171B1"/>
    <w:rsid w:val="00817D96"/>
    <w:rsid w:val="00817F9A"/>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5005F"/>
    <w:rsid w:val="0085062F"/>
    <w:rsid w:val="00851307"/>
    <w:rsid w:val="008515B1"/>
    <w:rsid w:val="00851789"/>
    <w:rsid w:val="00851F92"/>
    <w:rsid w:val="00852508"/>
    <w:rsid w:val="00852E5B"/>
    <w:rsid w:val="00853677"/>
    <w:rsid w:val="008537EC"/>
    <w:rsid w:val="00853ACD"/>
    <w:rsid w:val="00853ACF"/>
    <w:rsid w:val="00853F1F"/>
    <w:rsid w:val="008544D3"/>
    <w:rsid w:val="00855143"/>
    <w:rsid w:val="008551EE"/>
    <w:rsid w:val="008558A1"/>
    <w:rsid w:val="0085642F"/>
    <w:rsid w:val="0085649E"/>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E5A"/>
    <w:rsid w:val="0089601F"/>
    <w:rsid w:val="008960C3"/>
    <w:rsid w:val="00897502"/>
    <w:rsid w:val="00897855"/>
    <w:rsid w:val="008A0E63"/>
    <w:rsid w:val="008A1450"/>
    <w:rsid w:val="008A15A7"/>
    <w:rsid w:val="008A173F"/>
    <w:rsid w:val="008A1EFD"/>
    <w:rsid w:val="008A238A"/>
    <w:rsid w:val="008A2790"/>
    <w:rsid w:val="008A2C5D"/>
    <w:rsid w:val="008A33B4"/>
    <w:rsid w:val="008A3B87"/>
    <w:rsid w:val="008A3C32"/>
    <w:rsid w:val="008A3EE7"/>
    <w:rsid w:val="008A42CE"/>
    <w:rsid w:val="008A4680"/>
    <w:rsid w:val="008A473D"/>
    <w:rsid w:val="008A4F57"/>
    <w:rsid w:val="008A52CE"/>
    <w:rsid w:val="008A574C"/>
    <w:rsid w:val="008A6A25"/>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4ED8"/>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4144F"/>
    <w:rsid w:val="00942B2E"/>
    <w:rsid w:val="00942D0E"/>
    <w:rsid w:val="00943238"/>
    <w:rsid w:val="0094352D"/>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D98"/>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648"/>
    <w:rsid w:val="009A0B05"/>
    <w:rsid w:val="009A1B80"/>
    <w:rsid w:val="009A21EE"/>
    <w:rsid w:val="009A253B"/>
    <w:rsid w:val="009A3C6E"/>
    <w:rsid w:val="009A4973"/>
    <w:rsid w:val="009A640C"/>
    <w:rsid w:val="009A68E7"/>
    <w:rsid w:val="009A6A04"/>
    <w:rsid w:val="009A6A34"/>
    <w:rsid w:val="009A78A6"/>
    <w:rsid w:val="009A7B46"/>
    <w:rsid w:val="009B01AE"/>
    <w:rsid w:val="009B04F2"/>
    <w:rsid w:val="009B0A43"/>
    <w:rsid w:val="009B0EEC"/>
    <w:rsid w:val="009B123D"/>
    <w:rsid w:val="009B1323"/>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A8A"/>
    <w:rsid w:val="009C0978"/>
    <w:rsid w:val="009C099B"/>
    <w:rsid w:val="009C0AA5"/>
    <w:rsid w:val="009C0B86"/>
    <w:rsid w:val="009C1ADB"/>
    <w:rsid w:val="009C37BF"/>
    <w:rsid w:val="009C398A"/>
    <w:rsid w:val="009C4676"/>
    <w:rsid w:val="009C4FAC"/>
    <w:rsid w:val="009C5CCF"/>
    <w:rsid w:val="009C5FC3"/>
    <w:rsid w:val="009C60E9"/>
    <w:rsid w:val="009C6629"/>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B28"/>
    <w:rsid w:val="00A12DF2"/>
    <w:rsid w:val="00A13EAB"/>
    <w:rsid w:val="00A14822"/>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C3"/>
    <w:rsid w:val="00A43F0A"/>
    <w:rsid w:val="00A43FF9"/>
    <w:rsid w:val="00A44220"/>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D4E"/>
    <w:rsid w:val="00A75204"/>
    <w:rsid w:val="00A753BD"/>
    <w:rsid w:val="00A761EE"/>
    <w:rsid w:val="00A767D8"/>
    <w:rsid w:val="00A76B33"/>
    <w:rsid w:val="00A76D4A"/>
    <w:rsid w:val="00A76F54"/>
    <w:rsid w:val="00A77933"/>
    <w:rsid w:val="00A77BEC"/>
    <w:rsid w:val="00A77F98"/>
    <w:rsid w:val="00A80343"/>
    <w:rsid w:val="00A80813"/>
    <w:rsid w:val="00A80EA4"/>
    <w:rsid w:val="00A81536"/>
    <w:rsid w:val="00A819DD"/>
    <w:rsid w:val="00A81C95"/>
    <w:rsid w:val="00A822D7"/>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535"/>
    <w:rsid w:val="00AC449D"/>
    <w:rsid w:val="00AC55C2"/>
    <w:rsid w:val="00AC5C6A"/>
    <w:rsid w:val="00AC5D05"/>
    <w:rsid w:val="00AC65AF"/>
    <w:rsid w:val="00AC7052"/>
    <w:rsid w:val="00AC70AF"/>
    <w:rsid w:val="00AC7703"/>
    <w:rsid w:val="00AC7E57"/>
    <w:rsid w:val="00AD0508"/>
    <w:rsid w:val="00AD0558"/>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48A4"/>
    <w:rsid w:val="00AE4F38"/>
    <w:rsid w:val="00AE507F"/>
    <w:rsid w:val="00AE5427"/>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678"/>
    <w:rsid w:val="00B33DDF"/>
    <w:rsid w:val="00B33FD6"/>
    <w:rsid w:val="00B34406"/>
    <w:rsid w:val="00B34AFD"/>
    <w:rsid w:val="00B3512D"/>
    <w:rsid w:val="00B354E2"/>
    <w:rsid w:val="00B358C1"/>
    <w:rsid w:val="00B3652D"/>
    <w:rsid w:val="00B36705"/>
    <w:rsid w:val="00B37073"/>
    <w:rsid w:val="00B40037"/>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E9E"/>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35F1"/>
    <w:rsid w:val="00BD37BA"/>
    <w:rsid w:val="00BD383C"/>
    <w:rsid w:val="00BD4CCC"/>
    <w:rsid w:val="00BD5031"/>
    <w:rsid w:val="00BD541B"/>
    <w:rsid w:val="00BD601C"/>
    <w:rsid w:val="00BD70AE"/>
    <w:rsid w:val="00BE0DCB"/>
    <w:rsid w:val="00BE1859"/>
    <w:rsid w:val="00BE24E9"/>
    <w:rsid w:val="00BE2D0C"/>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770"/>
    <w:rsid w:val="00C2619D"/>
    <w:rsid w:val="00C262DD"/>
    <w:rsid w:val="00C2636E"/>
    <w:rsid w:val="00C268C6"/>
    <w:rsid w:val="00C27F83"/>
    <w:rsid w:val="00C3074B"/>
    <w:rsid w:val="00C30904"/>
    <w:rsid w:val="00C310EC"/>
    <w:rsid w:val="00C318AF"/>
    <w:rsid w:val="00C321FC"/>
    <w:rsid w:val="00C324F0"/>
    <w:rsid w:val="00C3267E"/>
    <w:rsid w:val="00C327BC"/>
    <w:rsid w:val="00C33435"/>
    <w:rsid w:val="00C3360B"/>
    <w:rsid w:val="00C3385B"/>
    <w:rsid w:val="00C34193"/>
    <w:rsid w:val="00C35323"/>
    <w:rsid w:val="00C35747"/>
    <w:rsid w:val="00C35A2D"/>
    <w:rsid w:val="00C3671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C06"/>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27F"/>
    <w:rsid w:val="00CC3624"/>
    <w:rsid w:val="00CC474A"/>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20CC"/>
    <w:rsid w:val="00CF2344"/>
    <w:rsid w:val="00CF28EE"/>
    <w:rsid w:val="00CF2E9D"/>
    <w:rsid w:val="00CF3159"/>
    <w:rsid w:val="00CF3471"/>
    <w:rsid w:val="00CF347A"/>
    <w:rsid w:val="00CF402D"/>
    <w:rsid w:val="00CF431B"/>
    <w:rsid w:val="00CF5577"/>
    <w:rsid w:val="00CF62A8"/>
    <w:rsid w:val="00CF6D2B"/>
    <w:rsid w:val="00CF6DF4"/>
    <w:rsid w:val="00CF6EA7"/>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749"/>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219"/>
    <w:rsid w:val="00D346EB"/>
    <w:rsid w:val="00D34895"/>
    <w:rsid w:val="00D353B8"/>
    <w:rsid w:val="00D35DEF"/>
    <w:rsid w:val="00D362D1"/>
    <w:rsid w:val="00D36FEC"/>
    <w:rsid w:val="00D3723B"/>
    <w:rsid w:val="00D374CF"/>
    <w:rsid w:val="00D377B1"/>
    <w:rsid w:val="00D37996"/>
    <w:rsid w:val="00D37DF7"/>
    <w:rsid w:val="00D405B2"/>
    <w:rsid w:val="00D40A2F"/>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F0E"/>
    <w:rsid w:val="00D810BB"/>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7F8"/>
    <w:rsid w:val="00DF4FB9"/>
    <w:rsid w:val="00DF6037"/>
    <w:rsid w:val="00DF60F3"/>
    <w:rsid w:val="00DF7942"/>
    <w:rsid w:val="00DF7C09"/>
    <w:rsid w:val="00E001D0"/>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1829"/>
    <w:rsid w:val="00E5324B"/>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73"/>
    <w:rsid w:val="00EC13D5"/>
    <w:rsid w:val="00EC1543"/>
    <w:rsid w:val="00EC1BC1"/>
    <w:rsid w:val="00EC23B5"/>
    <w:rsid w:val="00EC25EB"/>
    <w:rsid w:val="00EC2C2F"/>
    <w:rsid w:val="00EC2CF2"/>
    <w:rsid w:val="00EC2E03"/>
    <w:rsid w:val="00EC3159"/>
    <w:rsid w:val="00EC323A"/>
    <w:rsid w:val="00EC34E3"/>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59ED"/>
    <w:rsid w:val="00EE6168"/>
    <w:rsid w:val="00EE6853"/>
    <w:rsid w:val="00EE6C9F"/>
    <w:rsid w:val="00EE7E5F"/>
    <w:rsid w:val="00EF04B9"/>
    <w:rsid w:val="00EF067D"/>
    <w:rsid w:val="00EF105D"/>
    <w:rsid w:val="00EF176F"/>
    <w:rsid w:val="00EF24F5"/>
    <w:rsid w:val="00EF2565"/>
    <w:rsid w:val="00EF27D0"/>
    <w:rsid w:val="00EF28B1"/>
    <w:rsid w:val="00EF2C82"/>
    <w:rsid w:val="00EF2DE8"/>
    <w:rsid w:val="00EF32F6"/>
    <w:rsid w:val="00EF34F8"/>
    <w:rsid w:val="00EF4580"/>
    <w:rsid w:val="00EF539F"/>
    <w:rsid w:val="00EF5632"/>
    <w:rsid w:val="00EF662C"/>
    <w:rsid w:val="00EF6928"/>
    <w:rsid w:val="00EF6E56"/>
    <w:rsid w:val="00EF75DC"/>
    <w:rsid w:val="00F0129A"/>
    <w:rsid w:val="00F016E4"/>
    <w:rsid w:val="00F019E4"/>
    <w:rsid w:val="00F03A7D"/>
    <w:rsid w:val="00F03C06"/>
    <w:rsid w:val="00F04097"/>
    <w:rsid w:val="00F045E2"/>
    <w:rsid w:val="00F04724"/>
    <w:rsid w:val="00F05409"/>
    <w:rsid w:val="00F05F94"/>
    <w:rsid w:val="00F0689B"/>
    <w:rsid w:val="00F06E52"/>
    <w:rsid w:val="00F06E7C"/>
    <w:rsid w:val="00F06F62"/>
    <w:rsid w:val="00F078FD"/>
    <w:rsid w:val="00F079EC"/>
    <w:rsid w:val="00F07EC3"/>
    <w:rsid w:val="00F100E0"/>
    <w:rsid w:val="00F10625"/>
    <w:rsid w:val="00F1079D"/>
    <w:rsid w:val="00F10F97"/>
    <w:rsid w:val="00F11209"/>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11C1"/>
    <w:rsid w:val="00F21AEF"/>
    <w:rsid w:val="00F21EEB"/>
    <w:rsid w:val="00F229C9"/>
    <w:rsid w:val="00F23077"/>
    <w:rsid w:val="00F234F2"/>
    <w:rsid w:val="00F2578C"/>
    <w:rsid w:val="00F25F15"/>
    <w:rsid w:val="00F26758"/>
    <w:rsid w:val="00F26877"/>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681C"/>
    <w:rsid w:val="00F86C07"/>
    <w:rsid w:val="00F87A7C"/>
    <w:rsid w:val="00F90299"/>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4EBE"/>
    <w:rsid w:val="00FA5B44"/>
    <w:rsid w:val="00FA68B5"/>
    <w:rsid w:val="00FA6D91"/>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36F8"/>
    <w:rsid w:val="00FD3EA0"/>
    <w:rsid w:val="00FD4189"/>
    <w:rsid w:val="00FD4326"/>
    <w:rsid w:val="00FD4BC6"/>
    <w:rsid w:val="00FD53A3"/>
    <w:rsid w:val="00FD5C7D"/>
    <w:rsid w:val="00FD5EAE"/>
    <w:rsid w:val="00FD6A99"/>
    <w:rsid w:val="00FE098C"/>
    <w:rsid w:val="00FE0AF5"/>
    <w:rsid w:val="00FE0D21"/>
    <w:rsid w:val="00FE162B"/>
    <w:rsid w:val="00FE21E9"/>
    <w:rsid w:val="00FE2D16"/>
    <w:rsid w:val="00FE31B2"/>
    <w:rsid w:val="00FE3716"/>
    <w:rsid w:val="00FE4D74"/>
    <w:rsid w:val="00FE559F"/>
    <w:rsid w:val="00FE6AAF"/>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70B5"/>
    <w:rsid w:val="00FF7189"/>
    <w:rsid w:val="00FF7721"/>
    <w:rsid w:val="00FF7F30"/>
    <w:rsid w:val="011A11A4"/>
    <w:rsid w:val="014B5B44"/>
    <w:rsid w:val="018C5F7F"/>
    <w:rsid w:val="01BE4069"/>
    <w:rsid w:val="01BE5800"/>
    <w:rsid w:val="01E46F65"/>
    <w:rsid w:val="024144A6"/>
    <w:rsid w:val="0275199F"/>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A434F40"/>
    <w:rsid w:val="0AE935EF"/>
    <w:rsid w:val="0BF958C7"/>
    <w:rsid w:val="0C3F3332"/>
    <w:rsid w:val="0C5A09A9"/>
    <w:rsid w:val="0CDB719E"/>
    <w:rsid w:val="0E0812B7"/>
    <w:rsid w:val="0E2E7579"/>
    <w:rsid w:val="0EAB6A73"/>
    <w:rsid w:val="0ED72541"/>
    <w:rsid w:val="0F4D0707"/>
    <w:rsid w:val="0FBA2A45"/>
    <w:rsid w:val="0FC41654"/>
    <w:rsid w:val="0FDE7285"/>
    <w:rsid w:val="111F73B6"/>
    <w:rsid w:val="118C2ED5"/>
    <w:rsid w:val="11B83D31"/>
    <w:rsid w:val="12795B29"/>
    <w:rsid w:val="12F62B63"/>
    <w:rsid w:val="135A6E08"/>
    <w:rsid w:val="13696837"/>
    <w:rsid w:val="13B31AEC"/>
    <w:rsid w:val="13FE3FBA"/>
    <w:rsid w:val="140E1568"/>
    <w:rsid w:val="14404369"/>
    <w:rsid w:val="16BF46FB"/>
    <w:rsid w:val="175D674F"/>
    <w:rsid w:val="17CD2550"/>
    <w:rsid w:val="18114189"/>
    <w:rsid w:val="18F06F2D"/>
    <w:rsid w:val="19223571"/>
    <w:rsid w:val="19453B99"/>
    <w:rsid w:val="19AD7F51"/>
    <w:rsid w:val="19CF475E"/>
    <w:rsid w:val="1BA50D14"/>
    <w:rsid w:val="1BA677E7"/>
    <w:rsid w:val="1C625D30"/>
    <w:rsid w:val="1C7671E3"/>
    <w:rsid w:val="1C777601"/>
    <w:rsid w:val="1C8A493E"/>
    <w:rsid w:val="1CB11B53"/>
    <w:rsid w:val="1CCB6998"/>
    <w:rsid w:val="1CD6623F"/>
    <w:rsid w:val="1CF90898"/>
    <w:rsid w:val="1CFA0FE7"/>
    <w:rsid w:val="1D8C69C4"/>
    <w:rsid w:val="1DCF7BA5"/>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4E31254"/>
    <w:rsid w:val="25093A3B"/>
    <w:rsid w:val="25236D0D"/>
    <w:rsid w:val="252F645D"/>
    <w:rsid w:val="258858A9"/>
    <w:rsid w:val="25A7119C"/>
    <w:rsid w:val="26452A6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CA000A"/>
    <w:rsid w:val="2CF86E08"/>
    <w:rsid w:val="2D9B15EF"/>
    <w:rsid w:val="2DDA0FD9"/>
    <w:rsid w:val="2E304308"/>
    <w:rsid w:val="2E5F4C31"/>
    <w:rsid w:val="2E6F7E34"/>
    <w:rsid w:val="2EB26D79"/>
    <w:rsid w:val="2F7145F4"/>
    <w:rsid w:val="30580298"/>
    <w:rsid w:val="30646F90"/>
    <w:rsid w:val="30CB0402"/>
    <w:rsid w:val="30CC2FA8"/>
    <w:rsid w:val="31B66D5F"/>
    <w:rsid w:val="31CD142A"/>
    <w:rsid w:val="324D2681"/>
    <w:rsid w:val="342C5B78"/>
    <w:rsid w:val="34457450"/>
    <w:rsid w:val="34F977CC"/>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B9705D9"/>
    <w:rsid w:val="3C2527C5"/>
    <w:rsid w:val="3D6F75C9"/>
    <w:rsid w:val="3DE64A07"/>
    <w:rsid w:val="3DE90F01"/>
    <w:rsid w:val="3E266E35"/>
    <w:rsid w:val="3F592D90"/>
    <w:rsid w:val="3F7F04D5"/>
    <w:rsid w:val="3FE71F02"/>
    <w:rsid w:val="40615707"/>
    <w:rsid w:val="4067641A"/>
    <w:rsid w:val="40A005F0"/>
    <w:rsid w:val="414B5EF7"/>
    <w:rsid w:val="417E1386"/>
    <w:rsid w:val="422B6BF4"/>
    <w:rsid w:val="42347713"/>
    <w:rsid w:val="43B00A8F"/>
    <w:rsid w:val="45511B47"/>
    <w:rsid w:val="45A15DDB"/>
    <w:rsid w:val="45B22926"/>
    <w:rsid w:val="462E6F3B"/>
    <w:rsid w:val="4681712C"/>
    <w:rsid w:val="468B6718"/>
    <w:rsid w:val="473B23EB"/>
    <w:rsid w:val="47B32EAB"/>
    <w:rsid w:val="47C40E8C"/>
    <w:rsid w:val="48201667"/>
    <w:rsid w:val="48835F47"/>
    <w:rsid w:val="48B1218F"/>
    <w:rsid w:val="48B14AB0"/>
    <w:rsid w:val="48D6123C"/>
    <w:rsid w:val="49150F51"/>
    <w:rsid w:val="49480BD4"/>
    <w:rsid w:val="498C5362"/>
    <w:rsid w:val="499F04DF"/>
    <w:rsid w:val="49CB3BFF"/>
    <w:rsid w:val="4AA4619B"/>
    <w:rsid w:val="4B284D77"/>
    <w:rsid w:val="4BEC1507"/>
    <w:rsid w:val="4CD363C9"/>
    <w:rsid w:val="4D7F0768"/>
    <w:rsid w:val="4D7F6702"/>
    <w:rsid w:val="4DAA2A72"/>
    <w:rsid w:val="4E613752"/>
    <w:rsid w:val="4F0951AB"/>
    <w:rsid w:val="4F123950"/>
    <w:rsid w:val="4F134C73"/>
    <w:rsid w:val="4FBA240D"/>
    <w:rsid w:val="50607291"/>
    <w:rsid w:val="507519D9"/>
    <w:rsid w:val="50EC442B"/>
    <w:rsid w:val="517B786A"/>
    <w:rsid w:val="51AA50EA"/>
    <w:rsid w:val="52127D7D"/>
    <w:rsid w:val="52412A63"/>
    <w:rsid w:val="53763D4D"/>
    <w:rsid w:val="538D45BD"/>
    <w:rsid w:val="54135280"/>
    <w:rsid w:val="5526139C"/>
    <w:rsid w:val="552B2D26"/>
    <w:rsid w:val="554E1470"/>
    <w:rsid w:val="55583E9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4A3D4F"/>
    <w:rsid w:val="675E0910"/>
    <w:rsid w:val="679006E0"/>
    <w:rsid w:val="6864772D"/>
    <w:rsid w:val="68BC6A3B"/>
    <w:rsid w:val="68D26F09"/>
    <w:rsid w:val="6A121AD7"/>
    <w:rsid w:val="6A3C248C"/>
    <w:rsid w:val="6AD23B35"/>
    <w:rsid w:val="6BF7332B"/>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ADD3429"/>
    <w:rsid w:val="7B237820"/>
    <w:rsid w:val="7B974622"/>
    <w:rsid w:val="7C7C35D7"/>
    <w:rsid w:val="7D4E72F0"/>
    <w:rsid w:val="7E9219F9"/>
    <w:rsid w:val="7EF87B3E"/>
    <w:rsid w:val="7F334626"/>
    <w:rsid w:val="7F924DA0"/>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6"/>
    <w:qFormat/>
    <w:uiPriority w:val="9"/>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13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178"/>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129"/>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8"/>
    <w:link w:val="153"/>
    <w:qFormat/>
    <w:uiPriority w:val="0"/>
    <w:pPr>
      <w:keepNext/>
      <w:keepLines/>
      <w:spacing w:before="280" w:after="290" w:line="372" w:lineRule="auto"/>
      <w:outlineLvl w:val="4"/>
    </w:pPr>
    <w:rPr>
      <w:b/>
      <w:sz w:val="28"/>
    </w:rPr>
  </w:style>
  <w:style w:type="paragraph" w:styleId="9">
    <w:name w:val="heading 6"/>
    <w:basedOn w:val="1"/>
    <w:next w:val="8"/>
    <w:link w:val="197"/>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148"/>
    <w:qFormat/>
    <w:uiPriority w:val="0"/>
    <w:pPr>
      <w:keepNext/>
      <w:keepLines/>
      <w:spacing w:before="240" w:after="64" w:line="317" w:lineRule="auto"/>
      <w:outlineLvl w:val="6"/>
    </w:pPr>
    <w:rPr>
      <w:b/>
      <w:sz w:val="24"/>
    </w:rPr>
  </w:style>
  <w:style w:type="paragraph" w:styleId="11">
    <w:name w:val="heading 8"/>
    <w:basedOn w:val="1"/>
    <w:next w:val="8"/>
    <w:link w:val="147"/>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41"/>
    <w:qFormat/>
    <w:uiPriority w:val="0"/>
    <w:pPr>
      <w:keepNext/>
      <w:keepLines/>
      <w:spacing w:before="240" w:after="64" w:line="317" w:lineRule="auto"/>
      <w:outlineLvl w:val="8"/>
    </w:pPr>
    <w:rPr>
      <w:rFonts w:ascii="Arial" w:hAnsi="Arial" w:eastAsia="黑体"/>
    </w:rPr>
  </w:style>
  <w:style w:type="character" w:default="1" w:styleId="51">
    <w:name w:val="Default Paragraph Font"/>
    <w:uiPriority w:val="0"/>
  </w:style>
  <w:style w:type="table" w:default="1" w:styleId="61">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8">
    <w:name w:val="Normal Indent"/>
    <w:basedOn w:val="1"/>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annotation subject"/>
    <w:basedOn w:val="15"/>
    <w:next w:val="15"/>
    <w:link w:val="125"/>
    <w:qFormat/>
    <w:uiPriority w:val="0"/>
    <w:rPr>
      <w:b/>
      <w:bCs/>
    </w:rPr>
  </w:style>
  <w:style w:type="paragraph" w:styleId="15">
    <w:name w:val="annotation text"/>
    <w:basedOn w:val="1"/>
    <w:link w:val="144"/>
    <w:qFormat/>
    <w:uiPriority w:val="0"/>
    <w:pPr>
      <w:jc w:val="left"/>
    </w:pPr>
  </w:style>
  <w:style w:type="paragraph" w:styleId="16">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7">
    <w:name w:val="Body Text First Indent"/>
    <w:basedOn w:val="18"/>
    <w:link w:val="128"/>
    <w:qFormat/>
    <w:uiPriority w:val="0"/>
    <w:pPr>
      <w:spacing w:after="120" w:afterLines="0" w:line="240" w:lineRule="auto"/>
      <w:ind w:firstLine="420" w:firstLineChars="100"/>
    </w:pPr>
    <w:rPr>
      <w:sz w:val="21"/>
    </w:rPr>
  </w:style>
  <w:style w:type="paragraph" w:styleId="18">
    <w:name w:val="Body Text"/>
    <w:basedOn w:val="1"/>
    <w:link w:val="155"/>
    <w:qFormat/>
    <w:uiPriority w:val="99"/>
    <w:pPr>
      <w:spacing w:line="380" w:lineRule="exact"/>
    </w:pPr>
    <w:rPr>
      <w:sz w:val="24"/>
    </w:rPr>
  </w:style>
  <w:style w:type="paragraph" w:styleId="19">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0">
    <w:name w:val="caption"/>
    <w:basedOn w:val="1"/>
    <w:next w:val="1"/>
    <w:qFormat/>
    <w:uiPriority w:val="0"/>
    <w:pPr>
      <w:spacing w:before="152" w:beforeLines="0" w:after="160" w:afterLines="0"/>
    </w:pPr>
    <w:rPr>
      <w:rFonts w:ascii="Arial" w:hAnsi="Arial" w:eastAsia="黑体" w:cs="Arial"/>
      <w:sz w:val="20"/>
      <w:szCs w:val="20"/>
    </w:rPr>
  </w:style>
  <w:style w:type="paragraph" w:styleId="21">
    <w:name w:val="Document Map"/>
    <w:basedOn w:val="1"/>
    <w:link w:val="136"/>
    <w:qFormat/>
    <w:uiPriority w:val="0"/>
    <w:pPr>
      <w:shd w:val="clear" w:color="auto" w:fill="000080"/>
      <w:adjustRightInd w:val="0"/>
      <w:spacing w:line="312" w:lineRule="atLeast"/>
      <w:textAlignment w:val="baseline"/>
    </w:pPr>
    <w:rPr>
      <w:kern w:val="0"/>
      <w:szCs w:val="20"/>
    </w:rPr>
  </w:style>
  <w:style w:type="paragraph" w:styleId="22">
    <w:name w:val="Body Text 3"/>
    <w:basedOn w:val="1"/>
    <w:link w:val="145"/>
    <w:uiPriority w:val="0"/>
    <w:pPr>
      <w:spacing w:line="500" w:lineRule="exact"/>
    </w:pPr>
    <w:rPr>
      <w:b/>
      <w:bCs/>
      <w:sz w:val="24"/>
    </w:rPr>
  </w:style>
  <w:style w:type="paragraph" w:styleId="23">
    <w:name w:val="Body Text Indent"/>
    <w:basedOn w:val="1"/>
    <w:link w:val="124"/>
    <w:qFormat/>
    <w:uiPriority w:val="99"/>
    <w:pPr>
      <w:ind w:firstLine="830" w:firstLineChars="352"/>
    </w:pPr>
    <w:rPr>
      <w:rFonts w:ascii="仿宋_GB2312" w:eastAsia="仿宋_GB2312"/>
      <w:sz w:val="32"/>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133"/>
    <w:uiPriority w:val="99"/>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149"/>
    <w:qFormat/>
    <w:uiPriority w:val="0"/>
    <w:pPr>
      <w:ind w:left="100" w:leftChars="2500"/>
    </w:pPr>
    <w:rPr>
      <w:rFonts w:ascii="宋体" w:hAnsi="Courier New"/>
      <w:szCs w:val="21"/>
    </w:rPr>
  </w:style>
  <w:style w:type="paragraph" w:styleId="32">
    <w:name w:val="Body Text Indent 2"/>
    <w:basedOn w:val="1"/>
    <w:link w:val="138"/>
    <w:uiPriority w:val="0"/>
    <w:pPr>
      <w:ind w:firstLine="630"/>
    </w:pPr>
    <w:rPr>
      <w:sz w:val="32"/>
      <w:szCs w:val="20"/>
    </w:rPr>
  </w:style>
  <w:style w:type="paragraph" w:styleId="33">
    <w:name w:val="Balloon Text"/>
    <w:basedOn w:val="1"/>
    <w:link w:val="199"/>
    <w:qFormat/>
    <w:uiPriority w:val="0"/>
    <w:rPr>
      <w:sz w:val="18"/>
      <w:szCs w:val="18"/>
    </w:rPr>
  </w:style>
  <w:style w:type="paragraph" w:styleId="34">
    <w:name w:val="footer"/>
    <w:basedOn w:val="1"/>
    <w:link w:val="185"/>
    <w:qFormat/>
    <w:uiPriority w:val="0"/>
    <w:pPr>
      <w:tabs>
        <w:tab w:val="center" w:pos="4153"/>
        <w:tab w:val="right" w:pos="8306"/>
      </w:tabs>
      <w:snapToGrid w:val="0"/>
      <w:jc w:val="left"/>
    </w:pPr>
    <w:rPr>
      <w:sz w:val="18"/>
      <w:szCs w:val="18"/>
    </w:rPr>
  </w:style>
  <w:style w:type="paragraph" w:styleId="35">
    <w:name w:val="Body Text First Indent 2"/>
    <w:basedOn w:val="23"/>
    <w:link w:val="188"/>
    <w:qFormat/>
    <w:uiPriority w:val="0"/>
    <w:pPr>
      <w:spacing w:after="120" w:afterLines="0"/>
      <w:ind w:left="420" w:leftChars="200" w:firstLine="420" w:firstLineChars="200"/>
    </w:pPr>
    <w:rPr>
      <w:rFonts w:ascii="Times New Roman" w:eastAsia="宋体"/>
      <w:sz w:val="21"/>
      <w:szCs w:val="24"/>
    </w:rPr>
  </w:style>
  <w:style w:type="paragraph" w:styleId="36">
    <w:name w:val="header"/>
    <w:basedOn w:val="1"/>
    <w:link w:val="151"/>
    <w:qFormat/>
    <w:uiPriority w:val="99"/>
    <w:pPr>
      <w:pBdr>
        <w:bottom w:val="single" w:color="auto" w:sz="6" w:space="1"/>
      </w:pBdr>
      <w:tabs>
        <w:tab w:val="center" w:pos="4153"/>
        <w:tab w:val="right" w:pos="8306"/>
      </w:tabs>
      <w:snapToGrid w:val="0"/>
      <w:jc w:val="center"/>
    </w:pPr>
    <w:rPr>
      <w:sz w:val="18"/>
      <w:szCs w:val="18"/>
    </w:rPr>
  </w:style>
  <w:style w:type="paragraph" w:styleId="37">
    <w:name w:val="toc 4"/>
    <w:basedOn w:val="1"/>
    <w:next w:val="1"/>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uiPriority w:val="0"/>
    <w:pPr>
      <w:ind w:left="200" w:hanging="200" w:hangingChars="200"/>
    </w:pPr>
    <w:rPr>
      <w:sz w:val="28"/>
    </w:rPr>
  </w:style>
  <w:style w:type="paragraph" w:styleId="39">
    <w:name w:val="toc 6"/>
    <w:basedOn w:val="1"/>
    <w:next w:val="1"/>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uiPriority w:val="0"/>
    <w:pPr>
      <w:ind w:left="2100" w:hanging="420"/>
    </w:pPr>
    <w:rPr>
      <w:szCs w:val="20"/>
    </w:rPr>
  </w:style>
  <w:style w:type="paragraph" w:styleId="41">
    <w:name w:val="Body Text Indent 3"/>
    <w:basedOn w:val="1"/>
    <w:link w:val="200"/>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127"/>
    <w:qFormat/>
    <w:uiPriority w:val="0"/>
    <w:pPr>
      <w:spacing w:after="120" w:afterLines="0" w:line="480" w:lineRule="auto"/>
    </w:pPr>
  </w:style>
  <w:style w:type="paragraph" w:styleId="45">
    <w:name w:val="List 4"/>
    <w:basedOn w:val="1"/>
    <w:uiPriority w:val="0"/>
    <w:pPr>
      <w:ind w:left="100" w:leftChars="600" w:hanging="200" w:hangingChars="200"/>
    </w:pPr>
  </w:style>
  <w:style w:type="paragraph" w:styleId="46">
    <w:name w:val="List Continue 2"/>
    <w:basedOn w:val="1"/>
    <w:qFormat/>
    <w:uiPriority w:val="0"/>
    <w:pPr>
      <w:spacing w:after="120" w:afterLines="0"/>
      <w:ind w:left="840" w:leftChars="400"/>
    </w:pPr>
  </w:style>
  <w:style w:type="paragraph" w:styleId="47">
    <w:name w:val="HTML Preformatted"/>
    <w:basedOn w:val="1"/>
    <w:link w:val="13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uiPriority w:val="0"/>
    <w:pPr>
      <w:spacing w:line="400" w:lineRule="exact"/>
      <w:ind w:firstLine="420" w:firstLineChars="200"/>
    </w:pPr>
    <w:rPr>
      <w:rFonts w:ascii="宋体" w:hAnsi="Courier New"/>
      <w:b/>
      <w:szCs w:val="20"/>
    </w:rPr>
  </w:style>
  <w:style w:type="paragraph" w:styleId="50">
    <w:name w:val="Title"/>
    <w:basedOn w:val="1"/>
    <w:link w:val="143"/>
    <w:qFormat/>
    <w:uiPriority w:val="0"/>
    <w:pPr>
      <w:jc w:val="center"/>
    </w:pPr>
    <w:rPr>
      <w:sz w:val="30"/>
    </w:rPr>
  </w:style>
  <w:style w:type="character" w:styleId="52">
    <w:name w:val="Strong"/>
    <w:qFormat/>
    <w:uiPriority w:val="22"/>
    <w:rPr>
      <w:b/>
      <w:bCs/>
    </w:rPr>
  </w:style>
  <w:style w:type="character" w:styleId="53">
    <w:name w:val="page number"/>
    <w:basedOn w:val="51"/>
    <w:uiPriority w:val="0"/>
  </w:style>
  <w:style w:type="character" w:styleId="54">
    <w:name w:val="FollowedHyperlink"/>
    <w:uiPriority w:val="99"/>
    <w:rPr>
      <w:color w:val="3C8DBC"/>
      <w:u w:val="none"/>
    </w:rPr>
  </w:style>
  <w:style w:type="character" w:styleId="55">
    <w:name w:val="HTML Definition"/>
    <w:basedOn w:val="51"/>
    <w:uiPriority w:val="0"/>
    <w:rPr>
      <w:i/>
    </w:rPr>
  </w:style>
  <w:style w:type="character" w:styleId="56">
    <w:name w:val="Hyperlink"/>
    <w:uiPriority w:val="99"/>
    <w:rPr>
      <w:color w:val="3C8DBC"/>
      <w:u w:val="none"/>
    </w:rPr>
  </w:style>
  <w:style w:type="character" w:styleId="57">
    <w:name w:val="HTML Code"/>
    <w:uiPriority w:val="0"/>
    <w:rPr>
      <w:rFonts w:ascii="Consolas" w:hAnsi="Consolas" w:eastAsia="Consolas" w:cs="Consolas"/>
      <w:color w:val="C7254E"/>
      <w:sz w:val="21"/>
      <w:szCs w:val="21"/>
      <w:shd w:val="clear" w:color="auto" w:fill="F9F2F4"/>
    </w:rPr>
  </w:style>
  <w:style w:type="character" w:styleId="58">
    <w:name w:val="annotation reference"/>
    <w:uiPriority w:val="0"/>
    <w:rPr>
      <w:sz w:val="21"/>
      <w:szCs w:val="21"/>
    </w:rPr>
  </w:style>
  <w:style w:type="character" w:styleId="59">
    <w:name w:val="HTML Keyboard"/>
    <w:uiPriority w:val="0"/>
    <w:rPr>
      <w:rFonts w:hint="default" w:ascii="Consolas" w:hAnsi="Consolas" w:eastAsia="Consolas" w:cs="Consolas"/>
      <w:color w:val="FFFFFF"/>
      <w:sz w:val="21"/>
      <w:szCs w:val="21"/>
      <w:shd w:val="clear" w:color="auto" w:fill="333333"/>
    </w:rPr>
  </w:style>
  <w:style w:type="character" w:styleId="60">
    <w:name w:val="HTML Sample"/>
    <w:uiPriority w:val="0"/>
    <w:rPr>
      <w:rFonts w:hint="default" w:ascii="Consolas" w:hAnsi="Consolas" w:eastAsia="Consolas" w:cs="Consolas"/>
      <w:sz w:val="21"/>
      <w:szCs w:val="21"/>
    </w:rPr>
  </w:style>
  <w:style w:type="table" w:styleId="62">
    <w:name w:val="Table Grid"/>
    <w:basedOn w:val="6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3">
    <w:name w:val="F2"/>
    <w:basedOn w:val="1"/>
    <w:qFormat/>
    <w:uiPriority w:val="0"/>
    <w:pPr>
      <w:autoSpaceDE w:val="0"/>
      <w:autoSpaceDN w:val="0"/>
      <w:adjustRightInd w:val="0"/>
      <w:ind w:firstLine="601"/>
      <w:textAlignment w:val="baseline"/>
    </w:pPr>
    <w:rPr>
      <w:kern w:val="0"/>
      <w:sz w:val="24"/>
      <w:szCs w:val="20"/>
    </w:rPr>
  </w:style>
  <w:style w:type="paragraph" w:customStyle="1" w:styleId="64">
    <w:name w:val="默认段落字体 Para Char"/>
    <w:basedOn w:val="1"/>
    <w:uiPriority w:val="0"/>
    <w:pPr>
      <w:adjustRightInd w:val="0"/>
      <w:spacing w:line="360" w:lineRule="auto"/>
    </w:pPr>
    <w:rPr>
      <w:kern w:val="0"/>
      <w:sz w:val="24"/>
      <w:szCs w:val="20"/>
    </w:rPr>
  </w:style>
  <w:style w:type="paragraph" w:styleId="65">
    <w:name w:val="List Paragraph"/>
    <w:basedOn w:val="1"/>
    <w:qFormat/>
    <w:uiPriority w:val="34"/>
    <w:pPr>
      <w:ind w:firstLine="420" w:firstLineChars="200"/>
    </w:pPr>
    <w:rPr>
      <w:rFonts w:ascii="Calibri" w:hAnsi="Calibri"/>
      <w:szCs w:val="22"/>
    </w:rPr>
  </w:style>
  <w:style w:type="paragraph" w:customStyle="1" w:styleId="66">
    <w:name w:val="Table Paragraph"/>
    <w:basedOn w:val="1"/>
    <w:qFormat/>
    <w:uiPriority w:val="1"/>
    <w:pPr>
      <w:autoSpaceDE w:val="0"/>
      <w:autoSpaceDN w:val="0"/>
      <w:adjustRightInd w:val="0"/>
      <w:jc w:val="left"/>
    </w:pPr>
    <w:rPr>
      <w:kern w:val="0"/>
      <w:sz w:val="24"/>
    </w:rPr>
  </w:style>
  <w:style w:type="paragraph" w:customStyle="1" w:styleId="67">
    <w:name w:val="xl31"/>
    <w:basedOn w:val="1"/>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68">
    <w:name w:val="普通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69">
    <w:name w:val=" Char2"/>
    <w:basedOn w:val="1"/>
    <w:uiPriority w:val="0"/>
    <w:pPr>
      <w:widowControl/>
      <w:spacing w:after="160" w:afterLines="0" w:line="240" w:lineRule="exact"/>
      <w:jc w:val="left"/>
    </w:pPr>
    <w:rPr>
      <w:rFonts w:ascii="Verdana" w:hAnsi="Verdana"/>
      <w:kern w:val="0"/>
      <w:szCs w:val="20"/>
      <w:lang w:eastAsia="en-US"/>
    </w:rPr>
  </w:style>
  <w:style w:type="paragraph" w:customStyle="1" w:styleId="70">
    <w:name w:val="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7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样式1"/>
    <w:basedOn w:val="1"/>
    <w:qFormat/>
    <w:uiPriority w:val="0"/>
    <w:pPr>
      <w:spacing w:before="120" w:beforeLines="0" w:after="120" w:afterLines="0" w:line="300" w:lineRule="auto"/>
    </w:pPr>
    <w:rPr>
      <w:rFonts w:ascii="宋体" w:hAnsi="宋体"/>
      <w:b/>
      <w:sz w:val="24"/>
      <w:szCs w:val="20"/>
    </w:rPr>
  </w:style>
  <w:style w:type="paragraph" w:customStyle="1" w:styleId="74">
    <w:name w:val="xl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75">
    <w:name w:val="Char1"/>
    <w:basedOn w:val="1"/>
    <w:uiPriority w:val="0"/>
    <w:rPr>
      <w:szCs w:val="21"/>
    </w:rPr>
  </w:style>
  <w:style w:type="paragraph" w:customStyle="1" w:styleId="76">
    <w:name w:val="444"/>
    <w:basedOn w:val="1"/>
    <w:uiPriority w:val="0"/>
    <w:pPr>
      <w:adjustRightInd w:val="0"/>
      <w:spacing w:line="312" w:lineRule="atLeast"/>
      <w:jc w:val="center"/>
      <w:textAlignment w:val="baseline"/>
    </w:pPr>
    <w:rPr>
      <w:b/>
      <w:kern w:val="0"/>
      <w:sz w:val="36"/>
      <w:szCs w:val="36"/>
    </w:rPr>
  </w:style>
  <w:style w:type="paragraph" w:customStyle="1" w:styleId="77">
    <w:name w:val=" Char Char Char"/>
    <w:basedOn w:val="21"/>
    <w:uiPriority w:val="0"/>
    <w:pPr>
      <w:adjustRightInd/>
      <w:spacing w:line="240" w:lineRule="auto"/>
      <w:textAlignment w:val="auto"/>
    </w:pPr>
    <w:rPr>
      <w:rFonts w:ascii="Tahoma" w:hAnsi="Tahoma"/>
      <w:kern w:val="2"/>
      <w:sz w:val="24"/>
      <w:szCs w:val="24"/>
    </w:rPr>
  </w:style>
  <w:style w:type="paragraph" w:customStyle="1" w:styleId="78">
    <w:name w:val="paragraphindent"/>
    <w:basedOn w:val="1"/>
    <w:uiPriority w:val="0"/>
    <w:pPr>
      <w:widowControl/>
      <w:spacing w:before="100" w:beforeAutospacing="1" w:after="100" w:afterAutospacing="1"/>
      <w:jc w:val="left"/>
    </w:pPr>
    <w:rPr>
      <w:rFonts w:ascii="宋体" w:hAnsi="宋体" w:cs="宋体"/>
      <w:kern w:val="0"/>
      <w:sz w:val="24"/>
    </w:rPr>
  </w:style>
  <w:style w:type="paragraph" w:customStyle="1" w:styleId="79">
    <w:name w:val="正文段"/>
    <w:basedOn w:val="1"/>
    <w:uiPriority w:val="0"/>
    <w:pPr>
      <w:widowControl/>
      <w:snapToGrid w:val="0"/>
      <w:spacing w:after="156" w:afterLines="50"/>
      <w:ind w:firstLine="200" w:firstLineChars="200"/>
    </w:pPr>
    <w:rPr>
      <w:kern w:val="0"/>
      <w:sz w:val="24"/>
      <w:szCs w:val="20"/>
    </w:rPr>
  </w:style>
  <w:style w:type="paragraph" w:customStyle="1" w:styleId="80">
    <w:name w:val="五号正文（标准）"/>
    <w:basedOn w:val="1"/>
    <w:uiPriority w:val="0"/>
    <w:pPr>
      <w:spacing w:line="360" w:lineRule="auto"/>
      <w:ind w:right="55" w:firstLine="560" w:firstLineChars="200"/>
    </w:pPr>
    <w:rPr>
      <w:rFonts w:eastAsia="仿宋_GB2312"/>
      <w:sz w:val="28"/>
      <w:szCs w:val="20"/>
    </w:rPr>
  </w:style>
  <w:style w:type="paragraph" w:customStyle="1" w:styleId="81">
    <w:name w:val="默认段落字体 Para Char Char Char Char Char Char Char Char Char1 Char Char Char Char"/>
    <w:basedOn w:val="1"/>
    <w:uiPriority w:val="0"/>
    <w:rPr>
      <w:rFonts w:ascii="Tahoma" w:hAnsi="Tahoma"/>
      <w:sz w:val="24"/>
      <w:szCs w:val="20"/>
    </w:rPr>
  </w:style>
  <w:style w:type="paragraph" w:customStyle="1" w:styleId="82">
    <w:name w:val=" Char Char Char Char Char Char Char Char Char Char Char Char Char"/>
    <w:basedOn w:val="21"/>
    <w:uiPriority w:val="0"/>
    <w:pPr>
      <w:adjustRightInd/>
      <w:spacing w:line="240" w:lineRule="auto"/>
      <w:textAlignment w:val="auto"/>
    </w:pPr>
    <w:rPr>
      <w:rFonts w:ascii="Tahoma" w:hAnsi="Tahoma"/>
      <w:kern w:val="2"/>
      <w:sz w:val="24"/>
      <w:szCs w:val="24"/>
    </w:rPr>
  </w:style>
  <w:style w:type="paragraph" w:customStyle="1" w:styleId="83">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xl2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85">
    <w:name w:val=" 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86">
    <w:name w:val="Char3"/>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87">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88">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9">
    <w:name w:val=" Char Char Char Char Char Char1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90">
    <w:name w:val="_Style 89"/>
    <w:unhideWhenUsed/>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5"/>
    <w:uiPriority w:val="0"/>
    <w:pPr>
      <w:spacing w:before="0" w:beforeLines="0" w:after="0" w:afterLines="0" w:line="400" w:lineRule="exact"/>
    </w:pPr>
    <w:rPr>
      <w:rFonts w:eastAsia="黑体" w:cs="宋体"/>
      <w:b w:val="0"/>
      <w:bCs w:val="0"/>
      <w:sz w:val="24"/>
      <w:szCs w:val="20"/>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_Style 9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94">
    <w:name w:val="_Style 93"/>
    <w:basedOn w:val="1"/>
    <w:next w:val="1"/>
    <w:link w:val="142"/>
    <w:qFormat/>
    <w:uiPriority w:val="0"/>
    <w:pPr>
      <w:pBdr>
        <w:bottom w:val="single" w:color="auto" w:sz="6" w:space="1"/>
      </w:pBdr>
      <w:jc w:val="center"/>
    </w:pPr>
    <w:rPr>
      <w:rFonts w:ascii="Arial"/>
      <w:vanish/>
      <w:sz w:val="16"/>
    </w:rPr>
  </w:style>
  <w:style w:type="paragraph" w:customStyle="1" w:styleId="95">
    <w:name w:val="Char2"/>
    <w:basedOn w:val="1"/>
    <w:uiPriority w:val="0"/>
    <w:pPr>
      <w:widowControl/>
      <w:spacing w:after="160" w:line="240" w:lineRule="exact"/>
      <w:jc w:val="left"/>
    </w:pPr>
    <w:rPr>
      <w:rFonts w:ascii="Verdana" w:hAnsi="Verdana"/>
      <w:kern w:val="0"/>
      <w:szCs w:val="20"/>
      <w:lang w:eastAsia="en-US"/>
    </w:rPr>
  </w:style>
  <w:style w:type="paragraph" w:customStyle="1" w:styleId="96">
    <w:name w:val="Char Char Char Char Char Char Char Char Char Char Char Char Char"/>
    <w:basedOn w:val="21"/>
    <w:uiPriority w:val="0"/>
    <w:pPr>
      <w:adjustRightInd/>
      <w:spacing w:line="240" w:lineRule="auto"/>
      <w:textAlignment w:val="auto"/>
    </w:pPr>
    <w:rPr>
      <w:rFonts w:ascii="Tahoma" w:hAnsi="Tahoma"/>
      <w:kern w:val="2"/>
      <w:sz w:val="24"/>
      <w:szCs w:val="24"/>
    </w:rPr>
  </w:style>
  <w:style w:type="paragraph" w:customStyle="1" w:styleId="97">
    <w:name w:val="表格"/>
    <w:basedOn w:val="1"/>
    <w:uiPriority w:val="0"/>
    <w:pPr>
      <w:spacing w:line="400" w:lineRule="exact"/>
    </w:pPr>
    <w:rPr>
      <w:sz w:val="24"/>
    </w:rPr>
  </w:style>
  <w:style w:type="paragraph" w:customStyle="1" w:styleId="9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99">
    <w:name w:val="表内文字"/>
    <w:basedOn w:val="1"/>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00">
    <w:name w:val="默认段落字体 Para Char1"/>
    <w:next w:val="1"/>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01">
    <w:name w:val="样式 标题 2 + Times New Roman 四号 非加粗 段前: 5 磅 段后: 0 磅 行距: 固定值 20..."/>
    <w:basedOn w:val="4"/>
    <w:uiPriority w:val="0"/>
    <w:pPr>
      <w:spacing w:before="100" w:beforeLines="0" w:after="0" w:afterLines="0" w:line="400" w:lineRule="exact"/>
    </w:pPr>
    <w:rPr>
      <w:rFonts w:ascii="Times New Roman" w:hAnsi="Times New Roman" w:cs="宋体"/>
      <w:b w:val="0"/>
      <w:bCs w:val="0"/>
      <w:sz w:val="28"/>
      <w:szCs w:val="20"/>
    </w:rPr>
  </w:style>
  <w:style w:type="paragraph" w:customStyle="1" w:styleId="102">
    <w:name w:val="正文首行缩进两字符"/>
    <w:basedOn w:val="1"/>
    <w:qFormat/>
    <w:uiPriority w:val="0"/>
    <w:pPr>
      <w:spacing w:line="360" w:lineRule="auto"/>
      <w:ind w:firstLine="200" w:firstLineChars="200"/>
    </w:pPr>
  </w:style>
  <w:style w:type="paragraph" w:customStyle="1" w:styleId="103">
    <w:name w:val="标题3"/>
    <w:basedOn w:val="3"/>
    <w:link w:val="123"/>
    <w:qFormat/>
    <w:uiPriority w:val="0"/>
    <w:pPr>
      <w:spacing w:before="0" w:beforeLines="50" w:after="0" w:afterLines="50" w:line="400" w:lineRule="exact"/>
    </w:pPr>
    <w:rPr>
      <w:rFonts w:ascii="宋体" w:hAnsi="宋体"/>
      <w:sz w:val="24"/>
      <w:szCs w:val="24"/>
    </w:rPr>
  </w:style>
  <w:style w:type="paragraph" w:customStyle="1" w:styleId="104">
    <w:name w:val="xl2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05">
    <w:name w:val="Char Char Char"/>
    <w:basedOn w:val="1"/>
    <w:uiPriority w:val="0"/>
    <w:rPr>
      <w:rFonts w:ascii="Tahoma" w:hAnsi="Tahoma"/>
      <w:sz w:val="24"/>
      <w:szCs w:val="20"/>
    </w:rPr>
  </w:style>
  <w:style w:type="paragraph" w:customStyle="1" w:styleId="106">
    <w:name w:val="1"/>
    <w:basedOn w:val="1"/>
    <w:next w:val="29"/>
    <w:uiPriority w:val="0"/>
    <w:rPr>
      <w:rFonts w:ascii="宋体" w:hAnsi="Courier New"/>
      <w:szCs w:val="20"/>
    </w:rPr>
  </w:style>
  <w:style w:type="paragraph" w:customStyle="1" w:styleId="1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
    <w:name w:val="Char Char Char Char Char Char Char"/>
    <w:basedOn w:val="1"/>
    <w:uiPriority w:val="0"/>
  </w:style>
  <w:style w:type="paragraph" w:customStyle="1" w:styleId="110">
    <w:name w:val=" Char Char Char Char Char Char Char"/>
    <w:basedOn w:val="1"/>
    <w:qFormat/>
    <w:uiPriority w:val="0"/>
  </w:style>
  <w:style w:type="paragraph" w:customStyle="1" w:styleId="111">
    <w:name w:val="样式 首行缩进:  2 字符"/>
    <w:basedOn w:val="1"/>
    <w:uiPriority w:val="0"/>
    <w:pPr>
      <w:spacing w:line="400" w:lineRule="exact"/>
      <w:ind w:firstLine="200" w:firstLineChars="200"/>
    </w:pPr>
    <w:rPr>
      <w:rFonts w:cs="宋体"/>
      <w:sz w:val="24"/>
    </w:rPr>
  </w:style>
  <w:style w:type="paragraph" w:customStyle="1" w:styleId="112">
    <w:name w:val="2-2ji"/>
    <w:basedOn w:val="4"/>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13">
    <w:name w:val=" Char"/>
    <w:basedOn w:val="1"/>
    <w:qFormat/>
    <w:uiPriority w:val="0"/>
    <w:pPr>
      <w:tabs>
        <w:tab w:val="left" w:pos="360"/>
      </w:tabs>
      <w:ind w:left="252" w:hanging="252" w:hangingChars="140"/>
    </w:pPr>
    <w:rPr>
      <w:rFonts w:ascii="宋体"/>
      <w:sz w:val="18"/>
      <w:szCs w:val="18"/>
    </w:rPr>
  </w:style>
  <w:style w:type="paragraph" w:customStyle="1" w:styleId="114">
    <w:name w:val="次小点说明 Char"/>
    <w:basedOn w:val="8"/>
    <w:uiPriority w:val="0"/>
    <w:pPr>
      <w:ind w:firstLine="0"/>
    </w:pPr>
    <w:rPr>
      <w:sz w:val="24"/>
      <w:szCs w:val="24"/>
    </w:rPr>
  </w:style>
  <w:style w:type="paragraph" w:customStyle="1" w:styleId="115">
    <w:name w:val="1ji"/>
    <w:basedOn w:val="3"/>
    <w:link w:val="198"/>
    <w:uiPriority w:val="0"/>
    <w:pPr>
      <w:keepLines w:val="0"/>
      <w:widowControl/>
      <w:spacing w:before="0" w:beforeLines="0" w:after="0" w:afterLines="0" w:line="240" w:lineRule="auto"/>
      <w:jc w:val="center"/>
    </w:pPr>
    <w:rPr>
      <w:rFonts w:ascii="宋体" w:hAnsi="宋体"/>
      <w:sz w:val="36"/>
    </w:rPr>
  </w:style>
  <w:style w:type="paragraph" w:customStyle="1" w:styleId="116">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17">
    <w:name w:val="缺省文本"/>
    <w:basedOn w:val="1"/>
    <w:qFormat/>
    <w:uiPriority w:val="0"/>
    <w:pPr>
      <w:autoSpaceDE w:val="0"/>
      <w:autoSpaceDN w:val="0"/>
      <w:adjustRightInd w:val="0"/>
      <w:spacing w:line="360" w:lineRule="auto"/>
      <w:jc w:val="left"/>
    </w:pPr>
    <w:rPr>
      <w:kern w:val="0"/>
      <w:sz w:val="24"/>
      <w:szCs w:val="20"/>
    </w:rPr>
  </w:style>
  <w:style w:type="paragraph" w:customStyle="1" w:styleId="118">
    <w:name w:val="2ji"/>
    <w:basedOn w:val="4"/>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19">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20">
    <w:name w:val="Char Char Char1"/>
    <w:basedOn w:val="21"/>
    <w:qFormat/>
    <w:uiPriority w:val="0"/>
    <w:pPr>
      <w:adjustRightInd/>
      <w:spacing w:line="240" w:lineRule="auto"/>
      <w:textAlignment w:val="auto"/>
    </w:pPr>
    <w:rPr>
      <w:rFonts w:ascii="Tahoma" w:hAnsi="Tahoma"/>
      <w:kern w:val="2"/>
      <w:sz w:val="24"/>
      <w:szCs w:val="24"/>
    </w:rPr>
  </w:style>
  <w:style w:type="paragraph" w:customStyle="1" w:styleId="121">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2">
    <w:name w:val="tgt1"/>
    <w:basedOn w:val="1"/>
    <w:uiPriority w:val="0"/>
    <w:pPr>
      <w:widowControl/>
      <w:spacing w:after="150" w:afterLines="0"/>
      <w:jc w:val="left"/>
    </w:pPr>
    <w:rPr>
      <w:rFonts w:ascii="宋体" w:hAnsi="宋体" w:cs="宋体"/>
      <w:kern w:val="0"/>
      <w:sz w:val="24"/>
    </w:rPr>
  </w:style>
  <w:style w:type="character" w:customStyle="1" w:styleId="123">
    <w:name w:val="标题3 Char"/>
    <w:link w:val="103"/>
    <w:qFormat/>
    <w:uiPriority w:val="0"/>
    <w:rPr>
      <w:rFonts w:ascii="宋体" w:hAnsi="宋体"/>
      <w:b/>
      <w:bCs/>
      <w:kern w:val="44"/>
      <w:sz w:val="24"/>
      <w:szCs w:val="24"/>
    </w:rPr>
  </w:style>
  <w:style w:type="character" w:customStyle="1" w:styleId="124">
    <w:name w:val="正文文本缩进 字符"/>
    <w:link w:val="23"/>
    <w:qFormat/>
    <w:uiPriority w:val="99"/>
    <w:rPr>
      <w:rFonts w:ascii="仿宋_GB2312" w:eastAsia="仿宋_GB2312"/>
      <w:kern w:val="2"/>
      <w:sz w:val="32"/>
    </w:rPr>
  </w:style>
  <w:style w:type="character" w:customStyle="1" w:styleId="125">
    <w:name w:val="批注主题 字符"/>
    <w:link w:val="14"/>
    <w:qFormat/>
    <w:uiPriority w:val="0"/>
    <w:rPr>
      <w:b/>
      <w:bCs/>
      <w:kern w:val="2"/>
      <w:sz w:val="21"/>
      <w:szCs w:val="24"/>
    </w:rPr>
  </w:style>
  <w:style w:type="character" w:customStyle="1" w:styleId="126">
    <w:name w:val="current"/>
    <w:basedOn w:val="51"/>
    <w:qFormat/>
    <w:uiPriority w:val="0"/>
    <w:rPr>
      <w:color w:val="00C1DE"/>
    </w:rPr>
  </w:style>
  <w:style w:type="character" w:customStyle="1" w:styleId="127">
    <w:name w:val="正文文本 2 字符"/>
    <w:link w:val="44"/>
    <w:qFormat/>
    <w:uiPriority w:val="0"/>
    <w:rPr>
      <w:kern w:val="2"/>
      <w:sz w:val="21"/>
      <w:szCs w:val="24"/>
    </w:rPr>
  </w:style>
  <w:style w:type="character" w:customStyle="1" w:styleId="128">
    <w:name w:val="正文文本首行缩进 字符"/>
    <w:link w:val="17"/>
    <w:uiPriority w:val="0"/>
    <w:rPr>
      <w:kern w:val="2"/>
      <w:sz w:val="21"/>
      <w:szCs w:val="24"/>
    </w:rPr>
  </w:style>
  <w:style w:type="character" w:customStyle="1" w:styleId="129">
    <w:name w:val="标题 4 字符"/>
    <w:link w:val="6"/>
    <w:qFormat/>
    <w:uiPriority w:val="0"/>
    <w:rPr>
      <w:rFonts w:ascii="Arial" w:hAnsi="Arial" w:eastAsia="黑体"/>
      <w:sz w:val="28"/>
    </w:rPr>
  </w:style>
  <w:style w:type="character" w:customStyle="1" w:styleId="130">
    <w:name w:val="graytext1"/>
    <w:uiPriority w:val="0"/>
    <w:rPr>
      <w:color w:val="666666"/>
    </w:rPr>
  </w:style>
  <w:style w:type="character" w:customStyle="1" w:styleId="131">
    <w:name w:val="纯文本 Char1"/>
    <w:uiPriority w:val="0"/>
    <w:rPr>
      <w:rFonts w:ascii="宋体" w:hAnsi="Courier New" w:eastAsia="宋体" w:cs="Courier New"/>
      <w:kern w:val="2"/>
      <w:sz w:val="21"/>
      <w:szCs w:val="21"/>
      <w:lang w:val="en-US" w:eastAsia="zh-CN" w:bidi="ar-SA"/>
    </w:rPr>
  </w:style>
  <w:style w:type="character" w:customStyle="1" w:styleId="132">
    <w:name w:val="ant-tree-switcher"/>
    <w:basedOn w:val="51"/>
    <w:qFormat/>
    <w:uiPriority w:val="0"/>
  </w:style>
  <w:style w:type="character" w:customStyle="1" w:styleId="133">
    <w:name w:val="纯文本 字符"/>
    <w:link w:val="29"/>
    <w:qFormat/>
    <w:uiPriority w:val="99"/>
    <w:rPr>
      <w:rFonts w:ascii="宋体" w:hAnsi="Courier New" w:eastAsia="宋体" w:cs="Courier New"/>
      <w:kern w:val="2"/>
      <w:sz w:val="21"/>
      <w:szCs w:val="21"/>
      <w:lang w:val="en-US" w:eastAsia="zh-CN" w:bidi="ar-SA"/>
    </w:rPr>
  </w:style>
  <w:style w:type="character" w:customStyle="1" w:styleId="134">
    <w:name w:val="标题 2 字符"/>
    <w:link w:val="4"/>
    <w:qFormat/>
    <w:uiPriority w:val="0"/>
    <w:rPr>
      <w:rFonts w:ascii="Arial" w:hAnsi="Arial" w:eastAsia="黑体"/>
      <w:b/>
      <w:bCs/>
      <w:kern w:val="2"/>
      <w:sz w:val="32"/>
      <w:szCs w:val="32"/>
    </w:rPr>
  </w:style>
  <w:style w:type="character" w:customStyle="1" w:styleId="135">
    <w:name w:val="HTML 预设格式 字符"/>
    <w:link w:val="47"/>
    <w:qFormat/>
    <w:uiPriority w:val="0"/>
    <w:rPr>
      <w:rFonts w:ascii="黑体" w:hAnsi="Courier New" w:eastAsia="黑体" w:cs="Courier New"/>
    </w:rPr>
  </w:style>
  <w:style w:type="character" w:customStyle="1" w:styleId="136">
    <w:name w:val="文档结构图 字符"/>
    <w:link w:val="21"/>
    <w:qFormat/>
    <w:uiPriority w:val="0"/>
    <w:rPr>
      <w:sz w:val="21"/>
      <w:shd w:val="clear" w:color="auto" w:fill="000080"/>
    </w:rPr>
  </w:style>
  <w:style w:type="character" w:customStyle="1" w:styleId="137">
    <w:name w:val="font01"/>
    <w:uiPriority w:val="0"/>
    <w:rPr>
      <w:rFonts w:hint="eastAsia" w:ascii="宋体" w:hAnsi="宋体" w:eastAsia="宋体"/>
      <w:color w:val="000000"/>
      <w:sz w:val="22"/>
      <w:szCs w:val="22"/>
      <w:u w:val="none"/>
    </w:rPr>
  </w:style>
  <w:style w:type="character" w:customStyle="1" w:styleId="138">
    <w:name w:val="正文文本缩进 2 字符"/>
    <w:link w:val="32"/>
    <w:qFormat/>
    <w:uiPriority w:val="0"/>
    <w:rPr>
      <w:kern w:val="2"/>
      <w:sz w:val="32"/>
    </w:rPr>
  </w:style>
  <w:style w:type="character" w:customStyle="1" w:styleId="139">
    <w:name w:val="ant-select-tree-checkbox2"/>
    <w:basedOn w:val="51"/>
    <w:qFormat/>
    <w:uiPriority w:val="0"/>
  </w:style>
  <w:style w:type="character" w:customStyle="1" w:styleId="140">
    <w:name w:val="short_text1"/>
    <w:qFormat/>
    <w:uiPriority w:val="0"/>
    <w:rPr>
      <w:sz w:val="26"/>
    </w:rPr>
  </w:style>
  <w:style w:type="character" w:customStyle="1" w:styleId="141">
    <w:name w:val="标题 9 字符"/>
    <w:link w:val="12"/>
    <w:qFormat/>
    <w:uiPriority w:val="0"/>
    <w:rPr>
      <w:rFonts w:ascii="Arial" w:hAnsi="Arial" w:eastAsia="黑体"/>
      <w:kern w:val="2"/>
      <w:sz w:val="21"/>
      <w:szCs w:val="24"/>
    </w:rPr>
  </w:style>
  <w:style w:type="character" w:customStyle="1" w:styleId="142">
    <w:name w:val="z-窗体顶端 字符"/>
    <w:link w:val="94"/>
    <w:qFormat/>
    <w:uiPriority w:val="0"/>
    <w:rPr>
      <w:rFonts w:ascii="Arial"/>
      <w:vanish/>
      <w:kern w:val="2"/>
      <w:sz w:val="16"/>
      <w:szCs w:val="24"/>
    </w:rPr>
  </w:style>
  <w:style w:type="character" w:customStyle="1" w:styleId="143">
    <w:name w:val="标题 字符"/>
    <w:link w:val="50"/>
    <w:qFormat/>
    <w:uiPriority w:val="0"/>
    <w:rPr>
      <w:kern w:val="2"/>
      <w:sz w:val="30"/>
      <w:szCs w:val="24"/>
    </w:rPr>
  </w:style>
  <w:style w:type="character" w:customStyle="1" w:styleId="144">
    <w:name w:val="批注文字 字符"/>
    <w:link w:val="15"/>
    <w:qFormat/>
    <w:uiPriority w:val="0"/>
    <w:rPr>
      <w:kern w:val="2"/>
      <w:sz w:val="21"/>
      <w:szCs w:val="24"/>
    </w:rPr>
  </w:style>
  <w:style w:type="character" w:customStyle="1" w:styleId="145">
    <w:name w:val="正文文本 3 字符"/>
    <w:link w:val="22"/>
    <w:qFormat/>
    <w:uiPriority w:val="0"/>
    <w:rPr>
      <w:b/>
      <w:bCs/>
      <w:kern w:val="2"/>
      <w:sz w:val="24"/>
      <w:szCs w:val="24"/>
    </w:rPr>
  </w:style>
  <w:style w:type="character" w:customStyle="1" w:styleId="146">
    <w:name w:val="last-child4"/>
    <w:basedOn w:val="51"/>
    <w:qFormat/>
    <w:uiPriority w:val="0"/>
  </w:style>
  <w:style w:type="character" w:customStyle="1" w:styleId="147">
    <w:name w:val="标题 8 字符"/>
    <w:link w:val="11"/>
    <w:qFormat/>
    <w:uiPriority w:val="0"/>
    <w:rPr>
      <w:rFonts w:ascii="Arial" w:hAnsi="Arial" w:eastAsia="黑体"/>
      <w:kern w:val="2"/>
      <w:sz w:val="24"/>
      <w:szCs w:val="24"/>
    </w:rPr>
  </w:style>
  <w:style w:type="character" w:customStyle="1" w:styleId="148">
    <w:name w:val="标题 7 字符"/>
    <w:link w:val="10"/>
    <w:qFormat/>
    <w:uiPriority w:val="0"/>
    <w:rPr>
      <w:b/>
      <w:kern w:val="2"/>
      <w:sz w:val="24"/>
      <w:szCs w:val="24"/>
    </w:rPr>
  </w:style>
  <w:style w:type="character" w:customStyle="1" w:styleId="149">
    <w:name w:val="日期 字符"/>
    <w:link w:val="31"/>
    <w:qFormat/>
    <w:uiPriority w:val="0"/>
    <w:rPr>
      <w:rFonts w:ascii="宋体" w:hAnsi="Courier New" w:cs="Courier New"/>
      <w:kern w:val="2"/>
      <w:sz w:val="21"/>
      <w:szCs w:val="21"/>
    </w:rPr>
  </w:style>
  <w:style w:type="character" w:customStyle="1" w:styleId="150">
    <w:name w:val="批注文字 字符1"/>
    <w:qFormat/>
    <w:uiPriority w:val="0"/>
    <w:rPr>
      <w:kern w:val="2"/>
      <w:sz w:val="21"/>
      <w:szCs w:val="24"/>
    </w:rPr>
  </w:style>
  <w:style w:type="character" w:customStyle="1" w:styleId="151">
    <w:name w:val="页眉 字符"/>
    <w:link w:val="36"/>
    <w:qFormat/>
    <w:uiPriority w:val="99"/>
    <w:rPr>
      <w:kern w:val="2"/>
      <w:sz w:val="18"/>
      <w:szCs w:val="18"/>
    </w:rPr>
  </w:style>
  <w:style w:type="character" w:customStyle="1" w:styleId="152">
    <w:name w:val="style21"/>
    <w:qFormat/>
    <w:uiPriority w:val="0"/>
    <w:rPr>
      <w:sz w:val="17"/>
      <w:szCs w:val="17"/>
    </w:rPr>
  </w:style>
  <w:style w:type="character" w:customStyle="1" w:styleId="153">
    <w:name w:val="标题 5 字符"/>
    <w:link w:val="7"/>
    <w:uiPriority w:val="0"/>
    <w:rPr>
      <w:b/>
      <w:kern w:val="2"/>
      <w:sz w:val="28"/>
      <w:szCs w:val="24"/>
    </w:rPr>
  </w:style>
  <w:style w:type="character" w:customStyle="1" w:styleId="154">
    <w:name w:val="white"/>
    <w:basedOn w:val="51"/>
    <w:qFormat/>
    <w:uiPriority w:val="0"/>
  </w:style>
  <w:style w:type="character" w:customStyle="1" w:styleId="155">
    <w:name w:val="正文文本 字符"/>
    <w:link w:val="18"/>
    <w:uiPriority w:val="99"/>
    <w:rPr>
      <w:kern w:val="2"/>
      <w:sz w:val="24"/>
      <w:szCs w:val="24"/>
    </w:rPr>
  </w:style>
  <w:style w:type="character" w:customStyle="1" w:styleId="156">
    <w:name w:val="apple-converted-space"/>
    <w:uiPriority w:val="0"/>
  </w:style>
  <w:style w:type="character" w:customStyle="1" w:styleId="157">
    <w:name w:val="case31"/>
    <w:qFormat/>
    <w:uiPriority w:val="0"/>
    <w:rPr>
      <w:rFonts w:hint="default" w:ascii="_x000B__x000C_" w:hAnsi="_x000B__x000C_"/>
      <w:sz w:val="21"/>
      <w:szCs w:val="21"/>
    </w:rPr>
  </w:style>
  <w:style w:type="character" w:customStyle="1" w:styleId="158">
    <w:name w:val="ant-tree-icon_loading"/>
    <w:basedOn w:val="51"/>
    <w:qFormat/>
    <w:uiPriority w:val="0"/>
    <w:rPr>
      <w:shd w:val="clear" w:color="auto" w:fill="FFFFFF"/>
    </w:rPr>
  </w:style>
  <w:style w:type="character" w:customStyle="1" w:styleId="159">
    <w:name w:val="all-fit-info"/>
    <w:basedOn w:val="51"/>
    <w:qFormat/>
    <w:uiPriority w:val="0"/>
    <w:rPr>
      <w:color w:val="939393"/>
    </w:rPr>
  </w:style>
  <w:style w:type="character" w:customStyle="1" w:styleId="160">
    <w:name w:val="change-camera-place"/>
    <w:basedOn w:val="51"/>
    <w:qFormat/>
    <w:uiPriority w:val="0"/>
    <w:rPr>
      <w:color w:val="3177FD"/>
    </w:rPr>
  </w:style>
  <w:style w:type="character" w:customStyle="1" w:styleId="161">
    <w:name w:val="fd"/>
    <w:qFormat/>
    <w:uiPriority w:val="0"/>
  </w:style>
  <w:style w:type="character" w:customStyle="1" w:styleId="162">
    <w:name w:val="last-child5"/>
    <w:basedOn w:val="51"/>
    <w:qFormat/>
    <w:uiPriority w:val="0"/>
  </w:style>
  <w:style w:type="character" w:customStyle="1" w:styleId="163">
    <w:name w:val="content2"/>
    <w:basedOn w:val="51"/>
    <w:uiPriority w:val="0"/>
  </w:style>
  <w:style w:type="character" w:customStyle="1" w:styleId="164">
    <w:name w:val="1051"/>
    <w:uiPriority w:val="0"/>
    <w:rPr>
      <w:sz w:val="21"/>
      <w:szCs w:val="21"/>
    </w:rPr>
  </w:style>
  <w:style w:type="character" w:customStyle="1" w:styleId="165">
    <w:name w:val="temp2"/>
    <w:basedOn w:val="51"/>
    <w:qFormat/>
    <w:uiPriority w:val="0"/>
  </w:style>
  <w:style w:type="character" w:customStyle="1" w:styleId="166">
    <w:name w:val="info-content"/>
    <w:basedOn w:val="51"/>
    <w:uiPriority w:val="0"/>
    <w:rPr>
      <w:color w:val="808080"/>
    </w:rPr>
  </w:style>
  <w:style w:type="character" w:customStyle="1" w:styleId="167">
    <w:name w:val="unnamed3"/>
    <w:basedOn w:val="51"/>
    <w:uiPriority w:val="0"/>
  </w:style>
  <w:style w:type="character" w:customStyle="1" w:styleId="168">
    <w:name w:val="f151"/>
    <w:qFormat/>
    <w:uiPriority w:val="0"/>
    <w:rPr>
      <w:sz w:val="23"/>
      <w:szCs w:val="23"/>
    </w:rPr>
  </w:style>
  <w:style w:type="character" w:customStyle="1" w:styleId="169">
    <w:name w:val="ant-select-tree-switcher"/>
    <w:basedOn w:val="51"/>
    <w:qFormat/>
    <w:uiPriority w:val="0"/>
  </w:style>
  <w:style w:type="character" w:customStyle="1" w:styleId="170">
    <w:name w:val="ant-select-tree-iconele"/>
    <w:basedOn w:val="51"/>
    <w:qFormat/>
    <w:uiPriority w:val="0"/>
  </w:style>
  <w:style w:type="character" w:customStyle="1" w:styleId="171">
    <w:name w:val="all-fit-info1"/>
    <w:basedOn w:val="51"/>
    <w:uiPriority w:val="0"/>
    <w:rPr>
      <w:color w:val="939393"/>
    </w:rPr>
  </w:style>
  <w:style w:type="character" w:customStyle="1" w:styleId="172">
    <w:name w:val="first-child7"/>
    <w:basedOn w:val="51"/>
    <w:qFormat/>
    <w:uiPriority w:val="0"/>
  </w:style>
  <w:style w:type="character" w:customStyle="1" w:styleId="173">
    <w:name w:val="last-child6"/>
    <w:basedOn w:val="51"/>
    <w:uiPriority w:val="0"/>
  </w:style>
  <w:style w:type="character" w:customStyle="1" w:styleId="174">
    <w:name w:val="label2"/>
    <w:basedOn w:val="51"/>
    <w:uiPriority w:val="0"/>
  </w:style>
  <w:style w:type="character" w:customStyle="1" w:styleId="175">
    <w:name w:val="ant-tree-checkbox2"/>
    <w:basedOn w:val="51"/>
    <w:uiPriority w:val="0"/>
  </w:style>
  <w:style w:type="character" w:customStyle="1" w:styleId="176">
    <w:name w:val="标题 1 字符"/>
    <w:link w:val="3"/>
    <w:uiPriority w:val="9"/>
    <w:rPr>
      <w:rFonts w:eastAsia="宋体"/>
      <w:b/>
      <w:bCs/>
      <w:kern w:val="44"/>
      <w:sz w:val="44"/>
      <w:szCs w:val="44"/>
      <w:lang w:val="en-US" w:eastAsia="zh-CN" w:bidi="ar-SA"/>
    </w:rPr>
  </w:style>
  <w:style w:type="character" w:customStyle="1" w:styleId="177">
    <w:name w:val="temp1"/>
    <w:basedOn w:val="51"/>
    <w:qFormat/>
    <w:uiPriority w:val="0"/>
  </w:style>
  <w:style w:type="character" w:customStyle="1" w:styleId="178">
    <w:name w:val="标题 3 字符"/>
    <w:link w:val="5"/>
    <w:qFormat/>
    <w:uiPriority w:val="0"/>
    <w:rPr>
      <w:b/>
      <w:bCs/>
      <w:kern w:val="2"/>
      <w:sz w:val="32"/>
      <w:szCs w:val="32"/>
    </w:rPr>
  </w:style>
  <w:style w:type="character" w:customStyle="1" w:styleId="179">
    <w:name w:val="last-of-type"/>
    <w:basedOn w:val="51"/>
    <w:uiPriority w:val="0"/>
    <w:rPr>
      <w:color w:val="FF4A44"/>
      <w:sz w:val="18"/>
      <w:szCs w:val="18"/>
    </w:rPr>
  </w:style>
  <w:style w:type="character" w:customStyle="1" w:styleId="180">
    <w:name w:val="mark8"/>
    <w:uiPriority w:val="0"/>
    <w:rPr>
      <w:b/>
      <w:bCs/>
      <w:sz w:val="21"/>
      <w:szCs w:val="21"/>
    </w:rPr>
  </w:style>
  <w:style w:type="character" w:customStyle="1" w:styleId="181">
    <w:name w:val="tag-type"/>
    <w:basedOn w:val="51"/>
    <w:qFormat/>
    <w:uiPriority w:val="0"/>
    <w:rPr>
      <w:color w:val="FFFFFF"/>
      <w:sz w:val="12"/>
      <w:szCs w:val="12"/>
      <w:shd w:val="clear" w:color="auto" w:fill="317FFD"/>
    </w:rPr>
  </w:style>
  <w:style w:type="character" w:customStyle="1" w:styleId="182">
    <w:name w:val="gray12"/>
    <w:basedOn w:val="51"/>
    <w:qFormat/>
    <w:uiPriority w:val="0"/>
  </w:style>
  <w:style w:type="character" w:customStyle="1" w:styleId="183">
    <w:name w:val="批注文字 Char2"/>
    <w:qFormat/>
    <w:uiPriority w:val="0"/>
    <w:rPr>
      <w:kern w:val="2"/>
      <w:sz w:val="21"/>
      <w:szCs w:val="24"/>
      <w:lang w:bidi="ar-SA"/>
    </w:rPr>
  </w:style>
  <w:style w:type="character" w:customStyle="1" w:styleId="184">
    <w:name w:val="ant-badge-status-dot2"/>
    <w:basedOn w:val="51"/>
    <w:qFormat/>
    <w:uiPriority w:val="0"/>
    <w:rPr>
      <w:shd w:val="clear" w:color="auto" w:fill="FFFFFF"/>
    </w:rPr>
  </w:style>
  <w:style w:type="character" w:customStyle="1" w:styleId="185">
    <w:name w:val="页脚 字符"/>
    <w:link w:val="34"/>
    <w:uiPriority w:val="0"/>
    <w:rPr>
      <w:kern w:val="2"/>
      <w:sz w:val="18"/>
      <w:szCs w:val="18"/>
    </w:rPr>
  </w:style>
  <w:style w:type="character" w:customStyle="1" w:styleId="186">
    <w:name w:val="tag-type1"/>
    <w:basedOn w:val="51"/>
    <w:qFormat/>
    <w:uiPriority w:val="0"/>
    <w:rPr>
      <w:color w:val="FFFFFF"/>
      <w:sz w:val="12"/>
      <w:szCs w:val="12"/>
      <w:shd w:val="clear" w:color="auto" w:fill="317FFD"/>
    </w:rPr>
  </w:style>
  <w:style w:type="character" w:customStyle="1" w:styleId="187">
    <w:name w:val="style11"/>
    <w:uiPriority w:val="0"/>
    <w:rPr>
      <w:rFonts w:hint="default" w:ascii="Arial" w:hAnsi="Arial" w:cs="Arial"/>
    </w:rPr>
  </w:style>
  <w:style w:type="character" w:customStyle="1" w:styleId="188">
    <w:name w:val="正文文本首行缩进 2 字符"/>
    <w:link w:val="35"/>
    <w:uiPriority w:val="0"/>
    <w:rPr>
      <w:kern w:val="2"/>
      <w:sz w:val="21"/>
      <w:szCs w:val="24"/>
    </w:rPr>
  </w:style>
  <w:style w:type="character" w:customStyle="1" w:styleId="189">
    <w:name w:val="content8"/>
    <w:basedOn w:val="51"/>
    <w:uiPriority w:val="0"/>
  </w:style>
  <w:style w:type="character" w:customStyle="1" w:styleId="190">
    <w:name w:val="small"/>
    <w:basedOn w:val="51"/>
    <w:qFormat/>
    <w:uiPriority w:val="0"/>
  </w:style>
  <w:style w:type="character" w:customStyle="1" w:styleId="191">
    <w:name w:val="info-label"/>
    <w:basedOn w:val="51"/>
    <w:uiPriority w:val="0"/>
    <w:rPr>
      <w:b/>
    </w:rPr>
  </w:style>
  <w:style w:type="character" w:customStyle="1" w:styleId="192">
    <w:name w:val="temp"/>
    <w:basedOn w:val="51"/>
    <w:qFormat/>
    <w:uiPriority w:val="0"/>
  </w:style>
  <w:style w:type="character" w:customStyle="1" w:styleId="193">
    <w:name w:val="ant-radio+*"/>
    <w:basedOn w:val="51"/>
    <w:uiPriority w:val="0"/>
  </w:style>
  <w:style w:type="character" w:customStyle="1" w:styleId="194">
    <w:name w:val="062"/>
    <w:qFormat/>
    <w:uiPriority w:val="0"/>
    <w:rPr>
      <w:rFonts w:ascii="宋体" w:hAnsi="宋体"/>
      <w:b/>
      <w:bCs/>
      <w:sz w:val="32"/>
    </w:rPr>
  </w:style>
  <w:style w:type="character" w:customStyle="1" w:styleId="195">
    <w:name w:val="ant-tree-iconele"/>
    <w:basedOn w:val="51"/>
    <w:uiPriority w:val="0"/>
  </w:style>
  <w:style w:type="character" w:customStyle="1" w:styleId="196">
    <w:name w:val="current1"/>
    <w:basedOn w:val="51"/>
    <w:qFormat/>
    <w:uiPriority w:val="0"/>
    <w:rPr>
      <w:color w:val="00C1DE"/>
    </w:rPr>
  </w:style>
  <w:style w:type="character" w:customStyle="1" w:styleId="197">
    <w:name w:val="标题 6 字符"/>
    <w:link w:val="9"/>
    <w:qFormat/>
    <w:uiPriority w:val="0"/>
    <w:rPr>
      <w:rFonts w:ascii="Arial" w:hAnsi="Arial" w:eastAsia="黑体"/>
      <w:b/>
      <w:kern w:val="2"/>
      <w:sz w:val="24"/>
      <w:szCs w:val="24"/>
    </w:rPr>
  </w:style>
  <w:style w:type="character" w:customStyle="1" w:styleId="198">
    <w:name w:val="1ji Char"/>
    <w:link w:val="115"/>
    <w:qFormat/>
    <w:uiPriority w:val="0"/>
    <w:rPr>
      <w:rFonts w:ascii="宋体" w:hAnsi="宋体" w:eastAsia="宋体"/>
      <w:b/>
      <w:bCs/>
      <w:kern w:val="44"/>
      <w:sz w:val="36"/>
      <w:szCs w:val="44"/>
      <w:lang w:val="en-US" w:eastAsia="zh-CN" w:bidi="ar-SA"/>
    </w:rPr>
  </w:style>
  <w:style w:type="character" w:customStyle="1" w:styleId="199">
    <w:name w:val="批注框文本 字符"/>
    <w:link w:val="33"/>
    <w:uiPriority w:val="0"/>
    <w:rPr>
      <w:kern w:val="2"/>
      <w:sz w:val="18"/>
      <w:szCs w:val="18"/>
    </w:rPr>
  </w:style>
  <w:style w:type="character" w:customStyle="1" w:styleId="200">
    <w:name w:val="正文文本缩进 3 字符"/>
    <w:link w:val="41"/>
    <w:qFormat/>
    <w:uiPriority w:val="0"/>
    <w:rPr>
      <w:kern w:val="2"/>
      <w:sz w:val="16"/>
      <w:szCs w:val="16"/>
    </w:rPr>
  </w:style>
  <w:style w:type="character" w:customStyle="1" w:styleId="201">
    <w:name w:val="last-child7"/>
    <w:basedOn w:val="51"/>
    <w:qFormat/>
    <w:uiPriority w:val="0"/>
  </w:style>
  <w:style w:type="character" w:customStyle="1" w:styleId="202">
    <w:name w:val="text11"/>
    <w:qFormat/>
    <w:uiPriority w:val="0"/>
    <w:rPr>
      <w:rFonts w:hint="default" w:ascii="Verdana" w:hAnsi="Verdana"/>
      <w:color w:val="4E4E4E"/>
      <w:sz w:val="18"/>
      <w:szCs w:val="18"/>
    </w:rPr>
  </w:style>
  <w:style w:type="character" w:customStyle="1" w:styleId="203">
    <w:name w:val="all-fit-info2"/>
    <w:basedOn w:val="51"/>
    <w:uiPriority w:val="0"/>
    <w:rPr>
      <w:color w:val="939393"/>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5.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footer" Target="footer6.xml"/>
  <Relationship Id="rId16" Type="http://schemas.openxmlformats.org/officeDocument/2006/relationships/header" Target="header8.xml"/>
  <Relationship Id="rId17" Type="http://schemas.openxmlformats.org/officeDocument/2006/relationships/theme" Target="theme/theme1.xml"/>
  <Relationship Id="rId18" Type="http://schemas.openxmlformats.org/officeDocument/2006/relationships/image" Target="media/image1.png"/>
  <Relationship Id="rId19" Type="http://schemas.openxmlformats.org/officeDocument/2006/relationships/customXml" Target="../customXml/item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6457</Words>
  <Characters>36809</Characters>
  <Lines>306</Lines>
  <Paragraphs>86</Paragraphs>
  <TotalTime>6</TotalTime>
  <ScaleCrop>false</ScaleCrop>
  <LinksUpToDate>false</LinksUpToDate>
  <CharactersWithSpaces>43180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2020-07-10T06:46:00Z</dcterms:created>
  <dc:creator>微软用户</dc:creator>
  <lastModifiedBy>NTKO</lastModifiedBy>
  <lastPrinted>2020-07-10T06:46:00Z</lastPrinted>
  <dcterms:modified xsi:type="dcterms:W3CDTF">2020-07-21T05:15:04Z</dcterms:modified>
  <revision>4</revision>
  <dc:title>桂财采〔2009〕 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